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123D81" w:rsidRDefault="00123D81" w:rsidP="00474D8C">
      <w:pPr>
        <w:spacing w:after="150" w:line="240" w:lineRule="auto"/>
        <w:rPr>
          <w:rFonts w:ascii="Arial" w:eastAsia="Times New Roman" w:hAnsi="Arial" w:cs="Arial"/>
          <w:b/>
          <w:bCs/>
          <w:color w:val="800000"/>
          <w:u w:val="single"/>
          <w:lang w:eastAsia="pt-PT"/>
        </w:rPr>
      </w:pPr>
    </w:p>
    <w:p w:rsidR="00CF341C" w:rsidRPr="00CF341C" w:rsidRDefault="00CF341C" w:rsidP="00474D8C">
      <w:pPr>
        <w:spacing w:after="150" w:line="240" w:lineRule="auto"/>
        <w:rPr>
          <w:rFonts w:ascii="Arial" w:eastAsia="Times New Roman" w:hAnsi="Arial" w:cs="Arial"/>
          <w:b/>
          <w:bCs/>
          <w:color w:val="800000"/>
          <w:u w:val="single"/>
          <w:lang w:eastAsia="pt-PT"/>
        </w:rPr>
      </w:pPr>
      <w:r w:rsidRPr="00CF341C">
        <w:rPr>
          <w:rFonts w:ascii="Arial" w:eastAsia="Times New Roman" w:hAnsi="Arial" w:cs="Arial"/>
          <w:b/>
          <w:bCs/>
          <w:color w:val="800000"/>
          <w:u w:val="single"/>
          <w:lang w:eastAsia="pt-PT"/>
        </w:rPr>
        <w:t xml:space="preserve">Licenciamento  </w:t>
      </w:r>
    </w:p>
    <w:p w:rsidR="00CF341C" w:rsidRPr="00CF341C" w:rsidRDefault="00F252A4" w:rsidP="00474D8C">
      <w:pPr>
        <w:shd w:val="clear" w:color="auto" w:fill="EBF3FF"/>
        <w:spacing w:after="0" w:line="240" w:lineRule="auto"/>
        <w:rPr>
          <w:rFonts w:ascii="Arial" w:eastAsia="Times New Roman" w:hAnsi="Arial" w:cs="Arial"/>
          <w:vanish/>
          <w:color w:val="666666"/>
          <w:lang w:eastAsia="pt-PT"/>
        </w:rPr>
      </w:pPr>
      <w:hyperlink r:id="rId5" w:tooltip="ARSC" w:history="1">
        <w:r w:rsidR="00CF341C" w:rsidRPr="00474D8C">
          <w:rPr>
            <w:rFonts w:ascii="Arial" w:eastAsia="Times New Roman" w:hAnsi="Arial" w:cs="Arial"/>
            <w:vanish/>
            <w:color w:val="0000FF"/>
            <w:u w:val="single"/>
            <w:lang w:eastAsia="pt-PT"/>
          </w:rPr>
          <w:t>ARS Centro</w:t>
        </w:r>
      </w:hyperlink>
      <w:r w:rsidR="00CF341C" w:rsidRPr="00CF341C">
        <w:rPr>
          <w:rFonts w:ascii="Arial" w:eastAsia="Times New Roman" w:hAnsi="Arial" w:cs="Arial"/>
          <w:vanish/>
          <w:color w:val="666666"/>
          <w:lang w:eastAsia="pt-PT"/>
        </w:rPr>
        <w:t xml:space="preserve"> &gt; </w:t>
      </w:r>
      <w:hyperlink r:id="rId6" w:tooltip="Definição dos critérios para a contratualização dos serviços de saúde" w:history="1">
        <w:r w:rsidR="00CF341C" w:rsidRPr="00474D8C">
          <w:rPr>
            <w:rFonts w:ascii="Arial" w:eastAsia="Times New Roman" w:hAnsi="Arial" w:cs="Arial"/>
            <w:vanish/>
            <w:color w:val="0000FF"/>
            <w:u w:val="single"/>
            <w:lang w:eastAsia="pt-PT"/>
          </w:rPr>
          <w:t>Contratualização</w:t>
        </w:r>
      </w:hyperlink>
      <w:r w:rsidR="00CF341C" w:rsidRPr="00CF341C">
        <w:rPr>
          <w:rFonts w:ascii="Arial" w:eastAsia="Times New Roman" w:hAnsi="Arial" w:cs="Arial"/>
          <w:vanish/>
          <w:color w:val="666666"/>
          <w:lang w:eastAsia="pt-PT"/>
        </w:rPr>
        <w:t xml:space="preserve"> &gt; </w:t>
      </w:r>
      <w:r w:rsidR="00CF341C" w:rsidRPr="00474D8C">
        <w:rPr>
          <w:rFonts w:ascii="Arial" w:eastAsia="Times New Roman" w:hAnsi="Arial" w:cs="Arial"/>
          <w:vanish/>
          <w:color w:val="666666"/>
          <w:lang w:eastAsia="pt-PT"/>
        </w:rPr>
        <w:t>Licenciamento</w:t>
      </w:r>
      <w:r w:rsidR="00CF341C" w:rsidRPr="00CF341C">
        <w:rPr>
          <w:rFonts w:ascii="Arial" w:eastAsia="Times New Roman" w:hAnsi="Arial" w:cs="Arial"/>
          <w:vanish/>
          <w:color w:val="666666"/>
          <w:lang w:eastAsia="pt-PT"/>
        </w:rPr>
        <w:t xml:space="preserve"> </w:t>
      </w:r>
    </w:p>
    <w:p w:rsidR="00CF341C" w:rsidRPr="00CF341C" w:rsidRDefault="00CF341C" w:rsidP="00474D8C">
      <w:pPr>
        <w:spacing w:after="0" w:line="240" w:lineRule="auto"/>
        <w:rPr>
          <w:rFonts w:ascii="Arial" w:eastAsia="Times New Roman" w:hAnsi="Arial" w:cs="Arial"/>
          <w:color w:val="636163"/>
          <w:lang w:eastAsia="pt-PT"/>
        </w:rPr>
      </w:pPr>
      <w:r w:rsidRPr="00CF341C">
        <w:rPr>
          <w:rFonts w:ascii="Arial" w:eastAsia="Times New Roman" w:hAnsi="Arial" w:cs="Arial"/>
          <w:color w:val="636163"/>
          <w:lang w:eastAsia="pt-PT"/>
        </w:rPr>
        <w:t> </w:t>
      </w:r>
    </w:p>
    <w:tbl>
      <w:tblPr>
        <w:tblW w:w="5000" w:type="pct"/>
        <w:tblCellSpacing w:w="15" w:type="dxa"/>
        <w:tblCellMar>
          <w:top w:w="15" w:type="dxa"/>
          <w:left w:w="15" w:type="dxa"/>
          <w:bottom w:w="15" w:type="dxa"/>
          <w:right w:w="15" w:type="dxa"/>
        </w:tblCellMar>
        <w:tblLook w:val="04A0"/>
      </w:tblPr>
      <w:tblGrid>
        <w:gridCol w:w="4652"/>
        <w:gridCol w:w="4652"/>
      </w:tblGrid>
      <w:tr w:rsidR="00CF341C" w:rsidRPr="00CF341C" w:rsidTr="00CF341C">
        <w:trPr>
          <w:tblCellSpacing w:w="15" w:type="dxa"/>
        </w:trPr>
        <w:tc>
          <w:tcPr>
            <w:tcW w:w="2500" w:type="pct"/>
            <w:hideMark/>
          </w:tcPr>
          <w:tbl>
            <w:tblPr>
              <w:tblW w:w="5000" w:type="pct"/>
              <w:tblCellSpacing w:w="0" w:type="dxa"/>
              <w:tblCellMar>
                <w:left w:w="0" w:type="dxa"/>
                <w:right w:w="0" w:type="dxa"/>
              </w:tblCellMar>
              <w:tblLook w:val="04A0"/>
            </w:tblPr>
            <w:tblGrid>
              <w:gridCol w:w="4577"/>
            </w:tblGrid>
            <w:tr w:rsidR="00CF341C" w:rsidRPr="00CF341C" w:rsidTr="00CF341C">
              <w:trPr>
                <w:tblCellSpacing w:w="0" w:type="dxa"/>
              </w:trPr>
              <w:tc>
                <w:tcPr>
                  <w:tcW w:w="0" w:type="auto"/>
                  <w:vAlign w:val="center"/>
                  <w:hideMark/>
                </w:tcPr>
                <w:p w:rsidR="00CF341C" w:rsidRPr="00CF341C" w:rsidRDefault="00CF341C" w:rsidP="00474D8C">
                  <w:pPr>
                    <w:spacing w:after="0" w:line="240" w:lineRule="auto"/>
                    <w:rPr>
                      <w:rFonts w:ascii="Arial" w:eastAsia="Times New Roman" w:hAnsi="Arial" w:cs="Arial"/>
                      <w:color w:val="000000"/>
                      <w:lang w:eastAsia="pt-PT"/>
                    </w:rPr>
                  </w:pPr>
                </w:p>
              </w:tc>
            </w:tr>
          </w:tbl>
          <w:p w:rsidR="00CF341C" w:rsidRPr="00CF341C" w:rsidRDefault="00CF341C" w:rsidP="00474D8C">
            <w:pPr>
              <w:spacing w:after="0" w:line="240" w:lineRule="auto"/>
              <w:rPr>
                <w:rFonts w:ascii="Arial" w:eastAsia="Times New Roman" w:hAnsi="Arial" w:cs="Arial"/>
                <w:color w:val="000000"/>
                <w:lang w:eastAsia="pt-PT"/>
              </w:rPr>
            </w:pPr>
          </w:p>
        </w:tc>
        <w:tc>
          <w:tcPr>
            <w:tcW w:w="2500" w:type="pct"/>
            <w:hideMark/>
          </w:tcPr>
          <w:tbl>
            <w:tblPr>
              <w:tblW w:w="5000" w:type="pct"/>
              <w:tblCellSpacing w:w="0" w:type="dxa"/>
              <w:tblCellMar>
                <w:left w:w="0" w:type="dxa"/>
                <w:right w:w="0" w:type="dxa"/>
              </w:tblCellMar>
              <w:tblLook w:val="04A0"/>
            </w:tblPr>
            <w:tblGrid>
              <w:gridCol w:w="4577"/>
            </w:tblGrid>
            <w:tr w:rsidR="00CF341C" w:rsidRPr="00CF341C">
              <w:trPr>
                <w:tblCellSpacing w:w="0" w:type="dxa"/>
              </w:trPr>
              <w:tc>
                <w:tcPr>
                  <w:tcW w:w="0" w:type="auto"/>
                  <w:vAlign w:val="center"/>
                  <w:hideMark/>
                </w:tcPr>
                <w:p w:rsidR="00CF341C" w:rsidRPr="00CF341C" w:rsidRDefault="00CF341C" w:rsidP="00474D8C">
                  <w:pPr>
                    <w:spacing w:after="0" w:line="240" w:lineRule="auto"/>
                    <w:rPr>
                      <w:rFonts w:ascii="Arial" w:eastAsia="Times New Roman" w:hAnsi="Arial" w:cs="Arial"/>
                      <w:color w:val="000000"/>
                      <w:lang w:eastAsia="pt-PT"/>
                    </w:rPr>
                  </w:pPr>
                </w:p>
              </w:tc>
            </w:tr>
          </w:tbl>
          <w:p w:rsidR="00CF341C" w:rsidRPr="00CF341C" w:rsidRDefault="00CF341C" w:rsidP="00474D8C">
            <w:pPr>
              <w:spacing w:after="0" w:line="240" w:lineRule="auto"/>
              <w:rPr>
                <w:rFonts w:ascii="Arial" w:eastAsia="Times New Roman" w:hAnsi="Arial" w:cs="Arial"/>
                <w:color w:val="000000"/>
                <w:lang w:eastAsia="pt-PT"/>
              </w:rPr>
            </w:pPr>
          </w:p>
        </w:tc>
      </w:tr>
      <w:tr w:rsidR="00CF341C" w:rsidRPr="00CF341C" w:rsidTr="00CF341C">
        <w:trPr>
          <w:tblCellSpacing w:w="15" w:type="dxa"/>
        </w:trPr>
        <w:tc>
          <w:tcPr>
            <w:tcW w:w="5000" w:type="pct"/>
            <w:gridSpan w:val="2"/>
            <w:hideMark/>
          </w:tcPr>
          <w:tbl>
            <w:tblPr>
              <w:tblW w:w="9526" w:type="dxa"/>
              <w:tblCellSpacing w:w="0" w:type="dxa"/>
              <w:tblCellMar>
                <w:left w:w="0" w:type="dxa"/>
                <w:right w:w="0" w:type="dxa"/>
              </w:tblCellMar>
              <w:tblLook w:val="04A0"/>
            </w:tblPr>
            <w:tblGrid>
              <w:gridCol w:w="9214"/>
            </w:tblGrid>
            <w:tr w:rsidR="00CF341C" w:rsidRPr="00CF341C" w:rsidTr="00474D8C">
              <w:trPr>
                <w:trHeight w:val="1786"/>
                <w:tblCellSpacing w:w="0" w:type="dxa"/>
              </w:trPr>
              <w:tc>
                <w:tcPr>
                  <w:tcW w:w="0" w:type="auto"/>
                  <w:hideMark/>
                </w:tcPr>
                <w:tbl>
                  <w:tblPr>
                    <w:tblW w:w="5000" w:type="pct"/>
                    <w:tblCellSpacing w:w="0" w:type="dxa"/>
                    <w:tblCellMar>
                      <w:left w:w="0" w:type="dxa"/>
                      <w:right w:w="0" w:type="dxa"/>
                    </w:tblCellMar>
                    <w:tblLook w:val="04A0"/>
                  </w:tblPr>
                  <w:tblGrid>
                    <w:gridCol w:w="9214"/>
                  </w:tblGrid>
                  <w:tr w:rsidR="00CF341C" w:rsidRPr="00CF341C" w:rsidTr="00474D8C">
                    <w:trPr>
                      <w:trHeight w:val="1786"/>
                      <w:tblCellSpacing w:w="0" w:type="dxa"/>
                    </w:trPr>
                    <w:tc>
                      <w:tcPr>
                        <w:tcW w:w="0" w:type="auto"/>
                        <w:hideMark/>
                      </w:tcPr>
                      <w:tbl>
                        <w:tblPr>
                          <w:tblW w:w="10249" w:type="dxa"/>
                          <w:tblCellSpacing w:w="0" w:type="dxa"/>
                          <w:tblCellMar>
                            <w:left w:w="0" w:type="dxa"/>
                            <w:right w:w="0" w:type="dxa"/>
                          </w:tblCellMar>
                          <w:tblLook w:val="04A0"/>
                        </w:tblPr>
                        <w:tblGrid>
                          <w:gridCol w:w="10249"/>
                        </w:tblGrid>
                        <w:tr w:rsidR="00CF341C" w:rsidRPr="00CF341C" w:rsidTr="00474D8C">
                          <w:trPr>
                            <w:trHeight w:val="1674"/>
                            <w:tblCellSpacing w:w="0" w:type="dxa"/>
                          </w:trPr>
                          <w:tc>
                            <w:tcPr>
                              <w:tcW w:w="5000" w:type="pct"/>
                              <w:hideMark/>
                            </w:tcPr>
                            <w:p w:rsidR="00CF341C" w:rsidRDefault="00F252A4" w:rsidP="00474D8C">
                              <w:pPr>
                                <w:tabs>
                                  <w:tab w:val="left" w:pos="8580"/>
                                </w:tabs>
                                <w:spacing w:after="0" w:line="360" w:lineRule="auto"/>
                                <w:rPr>
                                  <w:rFonts w:ascii="Arial" w:eastAsia="Times New Roman" w:hAnsi="Arial" w:cs="Arial"/>
                                  <w:color w:val="003399"/>
                                  <w:lang w:eastAsia="pt-PT"/>
                                </w:rPr>
                              </w:pPr>
                              <w:hyperlink r:id="rId7" w:tgtFrame="_blank" w:tooltip="I - Processo de licenciamento e legislação específica aplicável às unidades prestadoras de serviços de saúde" w:history="1">
                                <w:r w:rsidR="00CF341C" w:rsidRPr="00CF341C">
                                  <w:rPr>
                                    <w:rFonts w:ascii="Arial" w:eastAsia="Times New Roman" w:hAnsi="Arial" w:cs="Arial"/>
                                    <w:b/>
                                    <w:bCs/>
                                    <w:color w:val="636163"/>
                                    <w:lang w:eastAsia="pt-PT"/>
                                  </w:rPr>
                                  <w:t>I - Processo de licenciamento e legislação específica aplicável às unidades prestadoras de serviços de saúde</w:t>
                                </w:r>
                              </w:hyperlink>
                              <w:r w:rsidR="00CF341C" w:rsidRPr="00CF341C">
                                <w:rPr>
                                  <w:rFonts w:ascii="Arial" w:eastAsia="Times New Roman" w:hAnsi="Arial" w:cs="Arial"/>
                                  <w:color w:val="003399"/>
                                  <w:lang w:eastAsia="pt-PT"/>
                                </w:rPr>
                                <w:t xml:space="preserve"> </w:t>
                              </w:r>
                            </w:p>
                            <w:p w:rsidR="00123D81" w:rsidRPr="00CF341C" w:rsidRDefault="00123D81" w:rsidP="00474D8C">
                              <w:pPr>
                                <w:tabs>
                                  <w:tab w:val="left" w:pos="8580"/>
                                </w:tabs>
                                <w:spacing w:after="0" w:line="360" w:lineRule="auto"/>
                                <w:rPr>
                                  <w:rFonts w:ascii="Arial" w:eastAsia="Times New Roman" w:hAnsi="Arial" w:cs="Arial"/>
                                  <w:color w:val="003399"/>
                                  <w:lang w:eastAsia="pt-PT"/>
                                </w:rPr>
                              </w:pPr>
                            </w:p>
                            <w:p w:rsidR="00123D81" w:rsidRDefault="00F252A4" w:rsidP="00474D8C">
                              <w:pPr>
                                <w:spacing w:line="360" w:lineRule="auto"/>
                              </w:pPr>
                              <w:hyperlink r:id="rId8" w:tgtFrame="_blank" w:tooltip="II - Legislação de âmbito geral aplicável às instalações das unidades privadas de saúde" w:history="1">
                                <w:r w:rsidR="00CF341C" w:rsidRPr="00CF341C">
                                  <w:rPr>
                                    <w:rFonts w:ascii="Arial" w:eastAsia="Times New Roman" w:hAnsi="Arial" w:cs="Arial"/>
                                    <w:b/>
                                    <w:bCs/>
                                    <w:color w:val="636163"/>
                                    <w:lang w:eastAsia="pt-PT"/>
                                  </w:rPr>
                                  <w:t>II - Legislação de âmbito geral aplicável às instalações das unidades privadas de saúde</w:t>
                                </w:r>
                              </w:hyperlink>
                            </w:p>
                            <w:p w:rsidR="00CF341C" w:rsidRPr="00CF341C" w:rsidRDefault="00CF341C" w:rsidP="00474D8C">
                              <w:pPr>
                                <w:spacing w:line="360" w:lineRule="auto"/>
                                <w:rPr>
                                  <w:rFonts w:ascii="Arial" w:eastAsia="Times New Roman" w:hAnsi="Arial" w:cs="Arial"/>
                                  <w:color w:val="003399"/>
                                  <w:lang w:eastAsia="pt-PT"/>
                                </w:rPr>
                              </w:pPr>
                              <w:r w:rsidRPr="00CF341C">
                                <w:rPr>
                                  <w:rFonts w:ascii="Arial" w:eastAsia="Times New Roman" w:hAnsi="Arial" w:cs="Arial"/>
                                  <w:color w:val="003399"/>
                                  <w:lang w:eastAsia="pt-PT"/>
                                </w:rPr>
                                <w:t xml:space="preserve"> </w:t>
                              </w:r>
                            </w:p>
                            <w:p w:rsidR="00CF341C" w:rsidRDefault="00F252A4" w:rsidP="00474D8C">
                              <w:pPr>
                                <w:spacing w:line="240" w:lineRule="auto"/>
                                <w:rPr>
                                  <w:rFonts w:ascii="Arial" w:eastAsia="Times New Roman" w:hAnsi="Arial" w:cs="Arial"/>
                                  <w:color w:val="003399"/>
                                  <w:lang w:eastAsia="pt-PT"/>
                                </w:rPr>
                              </w:pPr>
                              <w:hyperlink r:id="rId9" w:tgtFrame="_blank" w:history="1">
                                <w:r w:rsidR="00CF341C" w:rsidRPr="00CF341C">
                                  <w:rPr>
                                    <w:rFonts w:ascii="Arial" w:eastAsia="Times New Roman" w:hAnsi="Arial" w:cs="Arial"/>
                                    <w:b/>
                                    <w:bCs/>
                                    <w:color w:val="636163"/>
                                    <w:lang w:eastAsia="pt-PT"/>
                                  </w:rPr>
                                  <w:t>III - Legislação de âmbito geral aplicável aos técnicos de diagnóstico e terapêutica</w:t>
                                </w:r>
                              </w:hyperlink>
                              <w:r w:rsidR="00CF341C" w:rsidRPr="00CF341C">
                                <w:rPr>
                                  <w:rFonts w:ascii="Arial" w:eastAsia="Times New Roman" w:hAnsi="Arial" w:cs="Arial"/>
                                  <w:color w:val="003399"/>
                                  <w:lang w:eastAsia="pt-PT"/>
                                </w:rPr>
                                <w:t xml:space="preserve"> </w:t>
                              </w:r>
                            </w:p>
                            <w:p w:rsidR="00123D81" w:rsidRPr="00CF341C" w:rsidRDefault="00123D81" w:rsidP="00474D8C">
                              <w:pPr>
                                <w:spacing w:line="240" w:lineRule="auto"/>
                                <w:rPr>
                                  <w:rFonts w:ascii="Arial" w:eastAsia="Times New Roman" w:hAnsi="Arial" w:cs="Arial"/>
                                  <w:color w:val="003399"/>
                                  <w:lang w:eastAsia="pt-PT"/>
                                </w:rPr>
                              </w:pPr>
                            </w:p>
                            <w:p w:rsidR="00CF341C" w:rsidRPr="00CF341C" w:rsidRDefault="00F252A4" w:rsidP="00474D8C">
                              <w:pPr>
                                <w:spacing w:line="240" w:lineRule="auto"/>
                                <w:rPr>
                                  <w:rFonts w:ascii="Arial" w:eastAsia="Times New Roman" w:hAnsi="Arial" w:cs="Arial"/>
                                  <w:color w:val="003399"/>
                                  <w:lang w:eastAsia="pt-PT"/>
                                </w:rPr>
                              </w:pPr>
                              <w:hyperlink r:id="rId10" w:tgtFrame="_blank" w:history="1">
                                <w:r w:rsidR="00CF341C" w:rsidRPr="00CF341C">
                                  <w:rPr>
                                    <w:rFonts w:ascii="Arial" w:eastAsia="Times New Roman" w:hAnsi="Arial" w:cs="Arial"/>
                                    <w:b/>
                                    <w:bCs/>
                                    <w:color w:val="636163"/>
                                    <w:lang w:eastAsia="pt-PT"/>
                                  </w:rPr>
                                  <w:t xml:space="preserve">IV - Legislação de âmbito geral aplicável ao funcionamento das unidades de saúde </w:t>
                                </w:r>
                              </w:hyperlink>
                            </w:p>
                          </w:tc>
                        </w:tr>
                      </w:tbl>
                      <w:p w:rsidR="00CF341C" w:rsidRPr="00CF341C" w:rsidRDefault="00CF341C" w:rsidP="00474D8C">
                        <w:pPr>
                          <w:spacing w:after="0" w:line="240" w:lineRule="auto"/>
                          <w:rPr>
                            <w:rFonts w:ascii="Arial" w:eastAsia="Times New Roman" w:hAnsi="Arial" w:cs="Arial"/>
                            <w:color w:val="800000"/>
                            <w:lang w:eastAsia="pt-PT"/>
                          </w:rPr>
                        </w:pPr>
                      </w:p>
                    </w:tc>
                  </w:tr>
                </w:tbl>
                <w:p w:rsidR="00CF341C" w:rsidRPr="00CF341C" w:rsidRDefault="00CF341C" w:rsidP="00474D8C">
                  <w:pPr>
                    <w:spacing w:after="0" w:line="240" w:lineRule="auto"/>
                    <w:rPr>
                      <w:rFonts w:ascii="Arial" w:eastAsia="Times New Roman" w:hAnsi="Arial" w:cs="Arial"/>
                      <w:color w:val="000000"/>
                      <w:lang w:eastAsia="pt-PT"/>
                    </w:rPr>
                  </w:pPr>
                </w:p>
              </w:tc>
            </w:tr>
          </w:tbl>
          <w:p w:rsidR="00CF341C" w:rsidRPr="00CF341C" w:rsidRDefault="00CF341C" w:rsidP="00474D8C">
            <w:pPr>
              <w:spacing w:after="0" w:line="240" w:lineRule="auto"/>
              <w:rPr>
                <w:rFonts w:ascii="Arial" w:eastAsia="Times New Roman" w:hAnsi="Arial" w:cs="Arial"/>
                <w:color w:val="000000"/>
                <w:lang w:eastAsia="pt-PT"/>
              </w:rPr>
            </w:pPr>
          </w:p>
        </w:tc>
      </w:tr>
    </w:tbl>
    <w:p w:rsidR="00CF341C" w:rsidRDefault="00CF341C"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123D81" w:rsidRDefault="00123D81" w:rsidP="00474D8C">
      <w:pPr>
        <w:spacing w:after="150" w:line="240" w:lineRule="auto"/>
        <w:rPr>
          <w:rFonts w:ascii="Arial" w:eastAsia="Times New Roman" w:hAnsi="Arial" w:cs="Arial"/>
          <w:b/>
          <w:bCs/>
          <w:color w:val="800000"/>
          <w:lang w:eastAsia="pt-PT"/>
        </w:rPr>
      </w:pPr>
    </w:p>
    <w:p w:rsidR="00CF341C" w:rsidRDefault="00CF341C" w:rsidP="00474D8C">
      <w:pPr>
        <w:spacing w:after="150" w:line="240" w:lineRule="auto"/>
        <w:rPr>
          <w:rFonts w:ascii="Arial" w:eastAsia="Times New Roman" w:hAnsi="Arial" w:cs="Arial"/>
          <w:b/>
          <w:bCs/>
          <w:color w:val="800000"/>
          <w:lang w:eastAsia="pt-PT"/>
        </w:rPr>
      </w:pPr>
      <w:r w:rsidRPr="00CF341C">
        <w:rPr>
          <w:rFonts w:ascii="Arial" w:eastAsia="Times New Roman" w:hAnsi="Arial" w:cs="Arial"/>
          <w:b/>
          <w:bCs/>
          <w:color w:val="800000"/>
          <w:lang w:eastAsia="pt-PT"/>
        </w:rPr>
        <w:lastRenderedPageBreak/>
        <w:t xml:space="preserve">I - Processo de licenciamento e legislação específica aplicável às unidades prestadoras de serviços de saúde  </w:t>
      </w:r>
    </w:p>
    <w:p w:rsidR="000D55C2" w:rsidRPr="000D55C2" w:rsidRDefault="000D55C2" w:rsidP="00474D8C">
      <w:pPr>
        <w:spacing w:after="150" w:line="240" w:lineRule="auto"/>
        <w:rPr>
          <w:rFonts w:ascii="Arial" w:eastAsia="Times New Roman" w:hAnsi="Arial" w:cs="Arial"/>
          <w:b/>
          <w:bCs/>
          <w:color w:val="800000"/>
          <w:sz w:val="8"/>
          <w:szCs w:val="8"/>
          <w:lang w:eastAsia="pt-PT"/>
        </w:rPr>
      </w:pPr>
    </w:p>
    <w:tbl>
      <w:tblPr>
        <w:tblW w:w="5000" w:type="pct"/>
        <w:tblCellSpacing w:w="0" w:type="dxa"/>
        <w:tblCellMar>
          <w:left w:w="0" w:type="dxa"/>
          <w:right w:w="0" w:type="dxa"/>
        </w:tblCellMar>
        <w:tblLook w:val="04A0"/>
      </w:tblPr>
      <w:tblGrid>
        <w:gridCol w:w="9214"/>
      </w:tblGrid>
      <w:tr w:rsidR="00CF341C" w:rsidRPr="00CF341C" w:rsidTr="00CF341C">
        <w:trPr>
          <w:tblCellSpacing w:w="0" w:type="dxa"/>
        </w:trPr>
        <w:tc>
          <w:tcPr>
            <w:tcW w:w="0" w:type="auto"/>
            <w:vAlign w:val="center"/>
            <w:hideMark/>
          </w:tcPr>
          <w:p w:rsidR="00CF341C" w:rsidRPr="00E76B66" w:rsidRDefault="00CF341C" w:rsidP="00474D8C">
            <w:pPr>
              <w:spacing w:after="0" w:line="240" w:lineRule="auto"/>
              <w:rPr>
                <w:rFonts w:ascii="Arial" w:eastAsia="Times New Roman" w:hAnsi="Arial" w:cs="Arial"/>
                <w:lang w:eastAsia="pt-PT"/>
              </w:rPr>
            </w:pPr>
            <w:r w:rsidRPr="00E76B66">
              <w:rPr>
                <w:rFonts w:ascii="Arial" w:eastAsia="Times New Roman" w:hAnsi="Arial" w:cs="Arial"/>
                <w:b/>
                <w:bCs/>
                <w:color w:val="666666"/>
                <w:highlight w:val="lightGray"/>
                <w:lang w:eastAsia="pt-PT"/>
              </w:rPr>
              <w:t xml:space="preserve">- </w:t>
            </w:r>
            <w:r w:rsidRPr="00E76B66">
              <w:rPr>
                <w:rFonts w:ascii="Arial" w:eastAsia="Times New Roman" w:hAnsi="Arial" w:cs="Arial"/>
                <w:b/>
                <w:bCs/>
                <w:highlight w:val="lightGray"/>
                <w:lang w:eastAsia="pt-PT"/>
              </w:rPr>
              <w:t>Unidades de Medicina Física e de Reabilitação</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474D8C" w:rsidRDefault="00CF341C" w:rsidP="00474D8C">
            <w:pPr>
              <w:pStyle w:val="PargrafodaLista"/>
              <w:numPr>
                <w:ilvl w:val="0"/>
                <w:numId w:val="1"/>
              </w:numPr>
              <w:spacing w:after="0" w:line="240" w:lineRule="auto"/>
              <w:jc w:val="both"/>
              <w:rPr>
                <w:rFonts w:ascii="Arial" w:eastAsia="Times New Roman" w:hAnsi="Arial" w:cs="Arial"/>
                <w:color w:val="666666"/>
                <w:lang w:eastAsia="pt-PT"/>
              </w:rPr>
            </w:pPr>
            <w:r w:rsidRPr="00474D8C">
              <w:rPr>
                <w:rFonts w:ascii="Arial" w:eastAsia="Times New Roman" w:hAnsi="Arial" w:cs="Arial"/>
                <w:color w:val="666666"/>
                <w:lang w:eastAsia="pt-PT"/>
              </w:rPr>
              <w:t>O licenciamento desta tipologia de unidades privadas de saúde seguirá o regime simplificado.</w:t>
            </w:r>
          </w:p>
          <w:p w:rsidR="00474D8C" w:rsidRPr="00474D8C" w:rsidRDefault="00CF341C" w:rsidP="00474D8C">
            <w:pPr>
              <w:pStyle w:val="PargrafodaLista"/>
              <w:numPr>
                <w:ilvl w:val="0"/>
                <w:numId w:val="1"/>
              </w:numPr>
              <w:spacing w:after="0" w:line="240" w:lineRule="auto"/>
              <w:jc w:val="both"/>
              <w:rPr>
                <w:rFonts w:ascii="Arial" w:eastAsia="Times New Roman" w:hAnsi="Arial" w:cs="Arial"/>
                <w:color w:val="666666"/>
                <w:lang w:eastAsia="pt-PT"/>
              </w:rPr>
            </w:pPr>
            <w:r w:rsidRPr="00474D8C">
              <w:rPr>
                <w:rFonts w:ascii="Arial" w:eastAsia="Times New Roman" w:hAnsi="Arial" w:cs="Arial"/>
                <w:color w:val="666666"/>
                <w:lang w:eastAsia="pt-PT"/>
              </w:rPr>
              <w:t>O licenciamento processa-se apenas electronicamente e poderá ser feito através do acesso aos sítios da Internet da Entidade Reguladora da Saúde ou das Administrações Regionais de Saúde</w:t>
            </w:r>
          </w:p>
          <w:p w:rsidR="00474D8C" w:rsidRDefault="00CF341C" w:rsidP="00474D8C">
            <w:pPr>
              <w:pStyle w:val="PargrafodaLista"/>
              <w:numPr>
                <w:ilvl w:val="0"/>
                <w:numId w:val="1"/>
              </w:numPr>
              <w:spacing w:after="0" w:line="240" w:lineRule="auto"/>
              <w:jc w:val="both"/>
              <w:rPr>
                <w:rFonts w:ascii="Arial" w:eastAsia="Times New Roman" w:hAnsi="Arial" w:cs="Arial"/>
                <w:color w:val="666666"/>
                <w:lang w:eastAsia="pt-PT"/>
              </w:rPr>
            </w:pPr>
            <w:r w:rsidRPr="00474D8C">
              <w:rPr>
                <w:rFonts w:ascii="Arial" w:eastAsia="Times New Roman" w:hAnsi="Arial" w:cs="Arial"/>
                <w:color w:val="666666"/>
                <w:lang w:eastAsia="pt-PT"/>
              </w:rPr>
              <w:t xml:space="preserve"> Documentos necessários para a instrução do pedido de licenciamento: Decreto-Lei n.º 279/2009, de 6 de Outubro e Portaria n.º 1212/2010, de 30 de Novembro.</w:t>
            </w:r>
          </w:p>
          <w:p w:rsidR="00CF341C" w:rsidRPr="00474D8C" w:rsidRDefault="00CF341C" w:rsidP="00474D8C">
            <w:pPr>
              <w:pStyle w:val="PargrafodaLista"/>
              <w:numPr>
                <w:ilvl w:val="0"/>
                <w:numId w:val="1"/>
              </w:numPr>
              <w:spacing w:after="0" w:line="240" w:lineRule="auto"/>
              <w:rPr>
                <w:rFonts w:ascii="Arial" w:eastAsia="Times New Roman" w:hAnsi="Arial" w:cs="Arial"/>
                <w:color w:val="666666"/>
                <w:lang w:eastAsia="pt-PT"/>
              </w:rPr>
            </w:pPr>
            <w:r w:rsidRPr="00474D8C">
              <w:rPr>
                <w:rFonts w:ascii="Arial" w:eastAsia="Times New Roman" w:hAnsi="Arial" w:cs="Arial"/>
                <w:color w:val="666666"/>
                <w:lang w:eastAsia="pt-PT"/>
              </w:rPr>
              <w:t>Legislação</w:t>
            </w:r>
            <w:r w:rsidR="00474D8C" w:rsidRPr="00474D8C">
              <w:rPr>
                <w:rFonts w:ascii="Arial" w:eastAsia="Times New Roman" w:hAnsi="Arial" w:cs="Arial"/>
                <w:color w:val="666666"/>
                <w:lang w:eastAsia="pt-PT"/>
              </w:rPr>
              <w:t xml:space="preserve"> </w:t>
            </w:r>
            <w:r w:rsidRPr="00474D8C">
              <w:rPr>
                <w:rFonts w:ascii="Arial" w:eastAsia="Times New Roman" w:hAnsi="Arial" w:cs="Arial"/>
                <w:color w:val="666666"/>
                <w:lang w:eastAsia="pt-PT"/>
              </w:rPr>
              <w:t>aplicável:</w:t>
            </w:r>
            <w:r w:rsidRPr="00474D8C">
              <w:rPr>
                <w:rFonts w:ascii="Arial" w:eastAsia="Times New Roman" w:hAnsi="Arial" w:cs="Arial"/>
                <w:color w:val="666666"/>
                <w:lang w:eastAsia="pt-PT"/>
              </w:rPr>
              <w:br/>
            </w:r>
            <w:r w:rsidR="00474D8C" w:rsidRPr="00474D8C">
              <w:rPr>
                <w:rFonts w:ascii="Arial" w:eastAsia="Times New Roman" w:hAnsi="Arial" w:cs="Arial"/>
                <w:color w:val="666666"/>
                <w:lang w:eastAsia="pt-PT"/>
              </w:rPr>
              <w:t>R</w:t>
            </w:r>
            <w:r w:rsidRPr="00474D8C">
              <w:rPr>
                <w:rFonts w:ascii="Arial" w:eastAsia="Times New Roman" w:hAnsi="Arial" w:cs="Arial"/>
                <w:color w:val="666666"/>
                <w:lang w:eastAsia="pt-PT"/>
              </w:rPr>
              <w:t xml:space="preserve">egime jurídico do licenciamento e da fiscalização: Decreto-Lei n.º 279/2009, de 6 de Outubro e </w:t>
            </w:r>
            <w:hyperlink r:id="rId11" w:tgtFrame="_blank" w:tooltip="Portaria n.º 1212/2010, de 30 de Novembro" w:history="1">
              <w:r w:rsidRPr="00474D8C">
                <w:rPr>
                  <w:rFonts w:ascii="Arial" w:eastAsia="Times New Roman" w:hAnsi="Arial" w:cs="Arial"/>
                  <w:color w:val="636163"/>
                  <w:u w:val="single"/>
                  <w:lang w:eastAsia="pt-PT"/>
                </w:rPr>
                <w:t>Portaria n.º 1212/2010, de 30 de Novembro</w:t>
              </w:r>
            </w:hyperlink>
            <w:r w:rsidRPr="00474D8C">
              <w:rPr>
                <w:rFonts w:ascii="Arial" w:eastAsia="Times New Roman" w:hAnsi="Arial" w:cs="Arial"/>
                <w:color w:val="666666"/>
                <w:lang w:eastAsia="pt-PT"/>
              </w:rPr>
              <w:t>.</w:t>
            </w:r>
          </w:p>
          <w:p w:rsidR="00CF341C" w:rsidRPr="00CF341C" w:rsidRDefault="00CF341C" w:rsidP="00474D8C">
            <w:pPr>
              <w:spacing w:after="0" w:line="240" w:lineRule="auto"/>
              <w:rPr>
                <w:rFonts w:ascii="Arial" w:eastAsia="Times New Roman" w:hAnsi="Arial" w:cs="Arial"/>
                <w:color w:val="666666"/>
                <w:lang w:eastAsia="pt-PT"/>
              </w:rPr>
            </w:pPr>
          </w:p>
          <w:p w:rsidR="000D55C2" w:rsidRPr="000D55C2" w:rsidRDefault="000D55C2" w:rsidP="00E76B66">
            <w:pPr>
              <w:spacing w:after="240" w:line="240" w:lineRule="auto"/>
              <w:rPr>
                <w:rFonts w:ascii="Arial" w:eastAsia="Times New Roman" w:hAnsi="Arial" w:cs="Arial"/>
                <w:b/>
                <w:bCs/>
                <w:sz w:val="8"/>
                <w:szCs w:val="8"/>
                <w:highlight w:val="lightGray"/>
                <w:lang w:eastAsia="pt-PT"/>
              </w:rPr>
            </w:pPr>
          </w:p>
          <w:p w:rsidR="00CF341C" w:rsidRPr="00E76B66" w:rsidRDefault="00CF341C" w:rsidP="00E76B66">
            <w:pPr>
              <w:spacing w:after="240" w:line="240" w:lineRule="auto"/>
              <w:rPr>
                <w:rFonts w:ascii="Arial" w:eastAsia="Times New Roman" w:hAnsi="Arial" w:cs="Arial"/>
                <w:b/>
                <w:bCs/>
                <w:lang w:eastAsia="pt-PT"/>
              </w:rPr>
            </w:pPr>
            <w:r w:rsidRPr="00E76B66">
              <w:rPr>
                <w:rFonts w:ascii="Arial" w:eastAsia="Times New Roman" w:hAnsi="Arial" w:cs="Arial"/>
                <w:b/>
                <w:bCs/>
                <w:highlight w:val="lightGray"/>
                <w:lang w:eastAsia="pt-PT"/>
              </w:rPr>
              <w:t>- Centros de Enfermagem</w:t>
            </w:r>
            <w:r w:rsidRPr="00E76B66">
              <w:rPr>
                <w:rFonts w:ascii="Arial" w:eastAsia="Times New Roman" w:hAnsi="Arial" w:cs="Arial"/>
                <w:b/>
                <w:bCs/>
                <w:lang w:eastAsia="pt-PT"/>
              </w:rPr>
              <w:t> </w:t>
            </w:r>
          </w:p>
          <w:p w:rsidR="00E76B66" w:rsidRPr="00E76B66" w:rsidRDefault="00CF341C" w:rsidP="00E76B66">
            <w:pPr>
              <w:pStyle w:val="PargrafodaLista"/>
              <w:numPr>
                <w:ilvl w:val="0"/>
                <w:numId w:val="5"/>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O licenciamento desta tipologia de unidades privadas de saúde seguirá o regime simplificado.</w:t>
            </w:r>
          </w:p>
          <w:p w:rsidR="00E76B66" w:rsidRPr="00E76B66" w:rsidRDefault="00CF341C" w:rsidP="00E76B66">
            <w:pPr>
              <w:pStyle w:val="PargrafodaLista"/>
              <w:numPr>
                <w:ilvl w:val="0"/>
                <w:numId w:val="5"/>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O licenciamento processa-se apenas electronicamente e poderá ser feito através do acesso aos sítios da Internet da Entidade Reguladora da Saúde ou das Administrações Regionais de Saúde</w:t>
            </w:r>
          </w:p>
          <w:p w:rsidR="00E76B66" w:rsidRPr="00E76B66" w:rsidRDefault="00CF341C" w:rsidP="00E76B66">
            <w:pPr>
              <w:pStyle w:val="PargrafodaLista"/>
              <w:numPr>
                <w:ilvl w:val="0"/>
                <w:numId w:val="5"/>
              </w:numPr>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Documentos necessários para a instrução do pedido de licenciamento: Decreto-Lei n.º 279/2009, de 6 de Outubro e Portaria</w:t>
            </w:r>
            <w:r w:rsidR="00E76B66">
              <w:rPr>
                <w:rFonts w:ascii="Arial" w:eastAsia="Times New Roman" w:hAnsi="Arial" w:cs="Arial"/>
                <w:color w:val="666666"/>
                <w:lang w:eastAsia="pt-PT"/>
              </w:rPr>
              <w:t xml:space="preserve"> n.º 801/2010, de 23 de Agosto.</w:t>
            </w:r>
          </w:p>
          <w:p w:rsidR="00E76B66" w:rsidRPr="00E76B66" w:rsidRDefault="00CF341C" w:rsidP="00E76B66">
            <w:pPr>
              <w:pStyle w:val="PargrafodaLista"/>
              <w:numPr>
                <w:ilvl w:val="0"/>
                <w:numId w:val="5"/>
              </w:numPr>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Legislação</w:t>
            </w:r>
            <w:r w:rsidR="00E76B66">
              <w:rPr>
                <w:rFonts w:ascii="Arial" w:eastAsia="Times New Roman" w:hAnsi="Arial" w:cs="Arial"/>
                <w:color w:val="666666"/>
                <w:lang w:eastAsia="pt-PT"/>
              </w:rPr>
              <w:t xml:space="preserve"> </w:t>
            </w:r>
            <w:r w:rsidRPr="00E76B66">
              <w:rPr>
                <w:rFonts w:ascii="Arial" w:eastAsia="Times New Roman" w:hAnsi="Arial" w:cs="Arial"/>
                <w:color w:val="666666"/>
                <w:lang w:eastAsia="pt-PT"/>
              </w:rPr>
              <w:t>aplicável:</w:t>
            </w:r>
          </w:p>
          <w:p w:rsidR="00CF341C" w:rsidRPr="00E76B66" w:rsidRDefault="00CF341C" w:rsidP="00E76B66">
            <w:pPr>
              <w:pStyle w:val="PargrafodaLista"/>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 xml:space="preserve"> Regime jurídico do licenciamento e da fiscalização: Decreto-Lei n.º 279/2009, de 6 de Outubro e </w:t>
            </w:r>
            <w:hyperlink r:id="rId12" w:tgtFrame="_blank" w:tooltip="Portaria n.º 801/2010, de 23 de Agosto" w:history="1">
              <w:r w:rsidRPr="00E76B66">
                <w:rPr>
                  <w:rFonts w:ascii="Arial" w:eastAsia="Times New Roman" w:hAnsi="Arial" w:cs="Arial"/>
                  <w:color w:val="636163"/>
                  <w:u w:val="single"/>
                  <w:lang w:eastAsia="pt-PT"/>
                </w:rPr>
                <w:t>Portaria n.º 801/2010, de 23 de Agosto</w:t>
              </w:r>
            </w:hyperlink>
          </w:p>
          <w:p w:rsidR="00CF341C" w:rsidRPr="00CF341C" w:rsidRDefault="00CF341C" w:rsidP="00E76B66">
            <w:pPr>
              <w:spacing w:after="0" w:line="240" w:lineRule="auto"/>
              <w:rPr>
                <w:rFonts w:ascii="Arial" w:eastAsia="Times New Roman" w:hAnsi="Arial" w:cs="Arial"/>
                <w:color w:val="666666"/>
                <w:lang w:eastAsia="pt-PT"/>
              </w:rPr>
            </w:pPr>
          </w:p>
          <w:p w:rsidR="00CF341C" w:rsidRPr="000D55C2" w:rsidRDefault="00CF341C" w:rsidP="00E76B66">
            <w:pPr>
              <w:spacing w:after="0" w:line="240" w:lineRule="auto"/>
              <w:ind w:left="709"/>
              <w:rPr>
                <w:rFonts w:ascii="Arial" w:eastAsia="Times New Roman" w:hAnsi="Arial" w:cs="Arial"/>
                <w:color w:val="666666"/>
                <w:sz w:val="16"/>
                <w:szCs w:val="16"/>
                <w:lang w:eastAsia="pt-PT"/>
              </w:rPr>
            </w:pPr>
            <w:r w:rsidRPr="000D55C2">
              <w:rPr>
                <w:rFonts w:ascii="Arial" w:eastAsia="Times New Roman" w:hAnsi="Arial" w:cs="Arial"/>
                <w:color w:val="666666"/>
                <w:sz w:val="16"/>
                <w:szCs w:val="16"/>
                <w:lang w:eastAsia="pt-PT"/>
              </w:rPr>
              <w:t>  </w:t>
            </w:r>
          </w:p>
          <w:p w:rsidR="00CF341C" w:rsidRPr="00E76B66" w:rsidRDefault="00CF341C" w:rsidP="00474D8C">
            <w:pPr>
              <w:spacing w:after="240" w:line="240" w:lineRule="auto"/>
              <w:rPr>
                <w:rFonts w:ascii="Arial" w:eastAsia="Times New Roman" w:hAnsi="Arial" w:cs="Arial"/>
                <w:b/>
                <w:bCs/>
                <w:lang w:eastAsia="pt-PT"/>
              </w:rPr>
            </w:pPr>
            <w:r w:rsidRPr="00E76B66">
              <w:rPr>
                <w:rFonts w:ascii="Arial" w:eastAsia="Times New Roman" w:hAnsi="Arial" w:cs="Arial"/>
                <w:b/>
                <w:bCs/>
                <w:highlight w:val="lightGray"/>
                <w:lang w:eastAsia="pt-PT"/>
              </w:rPr>
              <w:t>- Unidades de Obstetrícia e Neonatologia</w:t>
            </w:r>
            <w:r w:rsidRPr="00E76B66">
              <w:rPr>
                <w:rFonts w:ascii="Arial" w:eastAsia="Times New Roman" w:hAnsi="Arial" w:cs="Arial"/>
                <w:b/>
                <w:bCs/>
                <w:lang w:eastAsia="pt-PT"/>
              </w:rPr>
              <w:t> </w:t>
            </w:r>
          </w:p>
          <w:p w:rsidR="00E76B66" w:rsidRPr="00E76B66" w:rsidRDefault="00CF341C" w:rsidP="00E76B66">
            <w:pPr>
              <w:pStyle w:val="PargrafodaLista"/>
              <w:numPr>
                <w:ilvl w:val="0"/>
                <w:numId w:val="6"/>
              </w:numPr>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O licenciamento desta tipologia de unidades privadas de saúde seguirá o regime normal.</w:t>
            </w:r>
          </w:p>
          <w:p w:rsidR="00E76B66" w:rsidRPr="00E76B66" w:rsidRDefault="00CF341C" w:rsidP="00E76B66">
            <w:pPr>
              <w:pStyle w:val="PargrafodaLista"/>
              <w:numPr>
                <w:ilvl w:val="0"/>
                <w:numId w:val="6"/>
              </w:numPr>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O licenciamento é requerido electronicamente.</w:t>
            </w:r>
          </w:p>
          <w:p w:rsidR="00E76B66" w:rsidRPr="00E76B66" w:rsidRDefault="00CF341C" w:rsidP="00E76B66">
            <w:pPr>
              <w:pStyle w:val="PargrafodaLista"/>
              <w:numPr>
                <w:ilvl w:val="0"/>
                <w:numId w:val="6"/>
              </w:numPr>
              <w:spacing w:after="0" w:line="240" w:lineRule="auto"/>
              <w:jc w:val="both"/>
              <w:rPr>
                <w:rFonts w:ascii="Arial" w:eastAsia="Times New Roman" w:hAnsi="Arial" w:cs="Arial"/>
                <w:lang w:eastAsia="pt-PT"/>
              </w:rPr>
            </w:pPr>
            <w:r w:rsidRPr="00E76B66">
              <w:rPr>
                <w:rFonts w:ascii="Arial" w:eastAsia="Times New Roman" w:hAnsi="Arial" w:cs="Arial"/>
                <w:color w:val="666666"/>
                <w:lang w:eastAsia="pt-PT"/>
              </w:rPr>
              <w:t>Documentos necessários para a instrução do pedido de licenciamento: Decreto-Lei n.º 279/2009, de 6 de Outubro e Portaria n.º 615/2010, de 3 de Agosto.</w:t>
            </w:r>
          </w:p>
          <w:p w:rsidR="00E76B66" w:rsidRDefault="00E76B66" w:rsidP="00E76B66">
            <w:pPr>
              <w:pStyle w:val="PargrafodaLista"/>
              <w:numPr>
                <w:ilvl w:val="0"/>
                <w:numId w:val="6"/>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Legislação</w:t>
            </w:r>
            <w:r>
              <w:rPr>
                <w:rFonts w:ascii="Arial" w:eastAsia="Times New Roman" w:hAnsi="Arial" w:cs="Arial"/>
                <w:color w:val="666666"/>
                <w:lang w:eastAsia="pt-PT"/>
              </w:rPr>
              <w:t xml:space="preserve"> </w:t>
            </w:r>
            <w:r w:rsidRPr="00E76B66">
              <w:rPr>
                <w:rFonts w:ascii="Arial" w:eastAsia="Times New Roman" w:hAnsi="Arial" w:cs="Arial"/>
                <w:color w:val="666666"/>
                <w:lang w:eastAsia="pt-PT"/>
              </w:rPr>
              <w:t>aplicável:</w:t>
            </w:r>
          </w:p>
          <w:p w:rsidR="00E76B66" w:rsidRDefault="00CF341C" w:rsidP="00E76B66">
            <w:pPr>
              <w:pStyle w:val="PargrafodaLista"/>
              <w:spacing w:after="0" w:line="240" w:lineRule="auto"/>
              <w:jc w:val="both"/>
            </w:pPr>
            <w:r w:rsidRPr="00E76B66">
              <w:rPr>
                <w:rFonts w:ascii="Arial" w:eastAsia="Times New Roman" w:hAnsi="Arial" w:cs="Arial"/>
                <w:color w:val="666666"/>
                <w:lang w:eastAsia="pt-PT"/>
              </w:rPr>
              <w:t xml:space="preserve">Regime jurídico do licenciamento e da fiscalização: Decreto-Lei n.º 279/2009, de 6 de Outubro e </w:t>
            </w:r>
            <w:hyperlink r:id="rId13" w:tgtFrame="_blank" w:tooltip="Portaria n.º 615/2010, de 3 de Agosto" w:history="1">
              <w:r w:rsidRPr="00E76B66">
                <w:rPr>
                  <w:rFonts w:ascii="Arial" w:eastAsia="Times New Roman" w:hAnsi="Arial" w:cs="Arial"/>
                  <w:color w:val="636163"/>
                  <w:u w:val="single"/>
                  <w:lang w:eastAsia="pt-PT"/>
                </w:rPr>
                <w:t>Portaria n.º 615/2010, de 3 de Agosto</w:t>
              </w:r>
            </w:hyperlink>
          </w:p>
          <w:p w:rsidR="000D55C2" w:rsidRDefault="000D55C2" w:rsidP="00E76B66">
            <w:pPr>
              <w:pStyle w:val="PargrafodaLista"/>
              <w:spacing w:after="0" w:line="240" w:lineRule="auto"/>
              <w:jc w:val="both"/>
            </w:pPr>
          </w:p>
          <w:p w:rsidR="000D55C2" w:rsidRPr="000D55C2" w:rsidRDefault="000D55C2" w:rsidP="00E76B66">
            <w:pPr>
              <w:pStyle w:val="PargrafodaLista"/>
              <w:spacing w:after="0" w:line="240" w:lineRule="auto"/>
              <w:jc w:val="both"/>
              <w:rPr>
                <w:rFonts w:ascii="Arial" w:eastAsia="Times New Roman" w:hAnsi="Arial" w:cs="Arial"/>
                <w:color w:val="666666"/>
                <w:sz w:val="16"/>
                <w:szCs w:val="16"/>
                <w:lang w:eastAsia="pt-PT"/>
              </w:rPr>
            </w:pPr>
          </w:p>
          <w:p w:rsidR="00CF341C" w:rsidRPr="00E76B66" w:rsidRDefault="00CF341C" w:rsidP="00E76B66">
            <w:pPr>
              <w:spacing w:after="0" w:line="240" w:lineRule="auto"/>
              <w:rPr>
                <w:rFonts w:ascii="Arial" w:eastAsia="Times New Roman" w:hAnsi="Arial" w:cs="Arial"/>
                <w:lang w:eastAsia="pt-PT"/>
              </w:rPr>
            </w:pPr>
            <w:r w:rsidRPr="00E76B66">
              <w:rPr>
                <w:rFonts w:ascii="Arial" w:eastAsia="Times New Roman" w:hAnsi="Arial" w:cs="Arial"/>
                <w:b/>
                <w:bCs/>
                <w:highlight w:val="lightGray"/>
                <w:lang w:eastAsia="pt-PT"/>
              </w:rPr>
              <w:t>- Clínicas e consultórios dentários</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E76B66" w:rsidRDefault="00CF341C" w:rsidP="00E76B66">
            <w:pPr>
              <w:pStyle w:val="PargrafodaLista"/>
              <w:numPr>
                <w:ilvl w:val="0"/>
                <w:numId w:val="7"/>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O licenciamento desta tipologia de unidades privadas de saúde seguirá o regime simplificado.</w:t>
            </w:r>
          </w:p>
          <w:p w:rsidR="00E76B66" w:rsidRDefault="00CF341C" w:rsidP="00E76B66">
            <w:pPr>
              <w:pStyle w:val="PargrafodaLista"/>
              <w:numPr>
                <w:ilvl w:val="0"/>
                <w:numId w:val="7"/>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 xml:space="preserve">O licenciamento processa-se apenas electronicamente e poderá ser feito através do acesso aos sítios da Internet da Entidade Reguladora da Saúde ou das </w:t>
            </w:r>
            <w:r w:rsidR="00E76B66">
              <w:rPr>
                <w:rFonts w:ascii="Arial" w:eastAsia="Times New Roman" w:hAnsi="Arial" w:cs="Arial"/>
                <w:color w:val="666666"/>
                <w:lang w:eastAsia="pt-PT"/>
              </w:rPr>
              <w:t>a</w:t>
            </w:r>
            <w:r w:rsidRPr="00E76B66">
              <w:rPr>
                <w:rFonts w:ascii="Arial" w:eastAsia="Times New Roman" w:hAnsi="Arial" w:cs="Arial"/>
                <w:color w:val="666666"/>
                <w:lang w:eastAsia="pt-PT"/>
              </w:rPr>
              <w:t xml:space="preserve">dministrações Regionais de Saúde </w:t>
            </w:r>
          </w:p>
          <w:p w:rsidR="00E76B66" w:rsidRDefault="00CF341C" w:rsidP="00E76B66">
            <w:pPr>
              <w:pStyle w:val="PargrafodaLista"/>
              <w:numPr>
                <w:ilvl w:val="0"/>
                <w:numId w:val="7"/>
              </w:numPr>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Documentos necessários para a instrução do pedido de licenciamento: Decreto-Lei n.º 279/2009, de 6 de Outubro e Portaria n.º 268/2010, de 12 de Maio.</w:t>
            </w:r>
          </w:p>
          <w:p w:rsidR="00E76B66" w:rsidRDefault="00E76B66" w:rsidP="00E76B66">
            <w:pPr>
              <w:pStyle w:val="PargrafodaLista"/>
              <w:numPr>
                <w:ilvl w:val="0"/>
                <w:numId w:val="7"/>
              </w:numPr>
              <w:spacing w:after="0" w:line="240" w:lineRule="auto"/>
              <w:jc w:val="both"/>
              <w:rPr>
                <w:rFonts w:ascii="Arial" w:eastAsia="Times New Roman" w:hAnsi="Arial" w:cs="Arial"/>
                <w:color w:val="666666"/>
                <w:lang w:eastAsia="pt-PT"/>
              </w:rPr>
            </w:pPr>
            <w:r>
              <w:rPr>
                <w:rFonts w:ascii="Arial" w:eastAsia="Times New Roman" w:hAnsi="Arial" w:cs="Arial"/>
                <w:color w:val="666666"/>
                <w:lang w:eastAsia="pt-PT"/>
              </w:rPr>
              <w:t>Legislação aplicável:</w:t>
            </w:r>
          </w:p>
          <w:p w:rsidR="00CF341C" w:rsidRPr="00E76B66" w:rsidRDefault="00CF341C" w:rsidP="00E76B66">
            <w:pPr>
              <w:pStyle w:val="PargrafodaLista"/>
              <w:spacing w:after="0" w:line="240" w:lineRule="auto"/>
              <w:jc w:val="both"/>
              <w:rPr>
                <w:rFonts w:ascii="Arial" w:eastAsia="Times New Roman" w:hAnsi="Arial" w:cs="Arial"/>
                <w:color w:val="666666"/>
                <w:lang w:eastAsia="pt-PT"/>
              </w:rPr>
            </w:pPr>
            <w:r w:rsidRPr="00E76B66">
              <w:rPr>
                <w:rFonts w:ascii="Arial" w:eastAsia="Times New Roman" w:hAnsi="Arial" w:cs="Arial"/>
                <w:color w:val="666666"/>
                <w:lang w:eastAsia="pt-PT"/>
              </w:rPr>
              <w:t xml:space="preserve">Regime jurídico do licenciamento e da fiscalização: Decreto-Lei n.º 279/2009, de 6 de Outubro e </w:t>
            </w:r>
            <w:hyperlink r:id="rId14" w:tgtFrame="_blank" w:tooltip="Portaria n.º 268/2010" w:history="1">
              <w:r w:rsidRPr="00E76B66">
                <w:rPr>
                  <w:rFonts w:ascii="Arial" w:eastAsia="Times New Roman" w:hAnsi="Arial" w:cs="Arial"/>
                  <w:color w:val="636163"/>
                  <w:u w:val="single"/>
                  <w:lang w:eastAsia="pt-PT"/>
                </w:rPr>
                <w:t>Portaria n.º 268/2010</w:t>
              </w:r>
            </w:hyperlink>
            <w:r w:rsidRPr="00E76B66">
              <w:rPr>
                <w:rFonts w:ascii="Arial" w:eastAsia="Times New Roman" w:hAnsi="Arial" w:cs="Arial"/>
                <w:color w:val="666666"/>
                <w:lang w:eastAsia="pt-PT"/>
              </w:rPr>
              <w:t>, de 12 de Maio.</w:t>
            </w:r>
          </w:p>
          <w:p w:rsidR="00CF341C" w:rsidRPr="00E76B66" w:rsidRDefault="00CF341C" w:rsidP="00474D8C">
            <w:pPr>
              <w:spacing w:after="0" w:line="240" w:lineRule="auto"/>
              <w:rPr>
                <w:rFonts w:ascii="Arial" w:eastAsia="Times New Roman" w:hAnsi="Arial" w:cs="Arial"/>
                <w:lang w:eastAsia="pt-PT"/>
              </w:rPr>
            </w:pPr>
            <w:r w:rsidRPr="00CF341C">
              <w:rPr>
                <w:rFonts w:ascii="Arial" w:eastAsia="Times New Roman" w:hAnsi="Arial" w:cs="Arial"/>
                <w:color w:val="666666"/>
                <w:lang w:eastAsia="pt-PT"/>
              </w:rPr>
              <w:lastRenderedPageBreak/>
              <w:t> </w:t>
            </w:r>
            <w:r w:rsidRPr="00E76B66">
              <w:rPr>
                <w:rFonts w:ascii="Arial" w:eastAsia="Times New Roman" w:hAnsi="Arial" w:cs="Arial"/>
                <w:b/>
                <w:bCs/>
                <w:color w:val="666666"/>
                <w:highlight w:val="lightGray"/>
                <w:lang w:eastAsia="pt-PT"/>
              </w:rPr>
              <w:t xml:space="preserve">- </w:t>
            </w:r>
            <w:r w:rsidRPr="00E76B66">
              <w:rPr>
                <w:rFonts w:ascii="Arial" w:eastAsia="Times New Roman" w:hAnsi="Arial" w:cs="Arial"/>
                <w:b/>
                <w:bCs/>
                <w:highlight w:val="lightGray"/>
                <w:lang w:eastAsia="pt-PT"/>
              </w:rPr>
              <w:t>Unidades privadas com internamento ou recobro</w:t>
            </w:r>
          </w:p>
          <w:p w:rsidR="00E76B66" w:rsidRDefault="00E76B66" w:rsidP="00E76B66">
            <w:pPr>
              <w:pStyle w:val="PargrafodaLista"/>
              <w:spacing w:after="0" w:line="240" w:lineRule="auto"/>
              <w:ind w:left="1440"/>
              <w:rPr>
                <w:rFonts w:ascii="Arial" w:eastAsia="Times New Roman" w:hAnsi="Arial" w:cs="Arial"/>
                <w:color w:val="666666"/>
                <w:lang w:eastAsia="pt-PT"/>
              </w:rPr>
            </w:pPr>
          </w:p>
          <w:p w:rsidR="00E76B66" w:rsidRDefault="00CF341C" w:rsidP="00E76B66">
            <w:pPr>
              <w:pStyle w:val="PargrafodaLista"/>
              <w:numPr>
                <w:ilvl w:val="0"/>
                <w:numId w:val="11"/>
              </w:numPr>
              <w:spacing w:after="0" w:line="240" w:lineRule="auto"/>
              <w:rPr>
                <w:rFonts w:ascii="Arial" w:eastAsia="Times New Roman" w:hAnsi="Arial" w:cs="Arial"/>
                <w:color w:val="666666"/>
                <w:lang w:eastAsia="pt-PT"/>
              </w:rPr>
            </w:pPr>
            <w:r w:rsidRPr="00E76B66">
              <w:rPr>
                <w:rFonts w:ascii="Arial" w:eastAsia="Times New Roman" w:hAnsi="Arial" w:cs="Arial"/>
                <w:color w:val="666666"/>
                <w:lang w:eastAsia="pt-PT"/>
              </w:rPr>
              <w:t>Instrução do pedido de licenciamento junto da Administração Regional de Saúde da área onde se localiza o estabelecimento de saúde.</w:t>
            </w:r>
          </w:p>
          <w:p w:rsidR="00E76B66" w:rsidRDefault="00CF341C" w:rsidP="00E76B66">
            <w:pPr>
              <w:pStyle w:val="PargrafodaLista"/>
              <w:numPr>
                <w:ilvl w:val="0"/>
                <w:numId w:val="11"/>
              </w:numPr>
              <w:spacing w:after="0" w:line="240" w:lineRule="auto"/>
              <w:rPr>
                <w:rFonts w:ascii="Arial" w:eastAsia="Times New Roman" w:hAnsi="Arial" w:cs="Arial"/>
                <w:color w:val="666666"/>
                <w:lang w:eastAsia="pt-PT"/>
              </w:rPr>
            </w:pPr>
            <w:r w:rsidRPr="00E76B66">
              <w:rPr>
                <w:rFonts w:ascii="Arial" w:eastAsia="Times New Roman" w:hAnsi="Arial" w:cs="Arial"/>
                <w:color w:val="666666"/>
                <w:lang w:eastAsia="pt-PT"/>
              </w:rPr>
              <w:t>Documentos necessários para a instrução do pedido de licenciamento: ver art.º 6.º, do Decreto-Lei 13/93 de 15 de Janeiro.</w:t>
            </w:r>
          </w:p>
          <w:p w:rsidR="00123D81" w:rsidRDefault="00CF341C" w:rsidP="00E76B66">
            <w:pPr>
              <w:pStyle w:val="PargrafodaLista"/>
              <w:numPr>
                <w:ilvl w:val="0"/>
                <w:numId w:val="11"/>
              </w:numPr>
              <w:spacing w:after="0" w:line="240" w:lineRule="auto"/>
              <w:rPr>
                <w:rFonts w:ascii="Arial" w:eastAsia="Times New Roman" w:hAnsi="Arial" w:cs="Arial"/>
                <w:color w:val="666666"/>
                <w:lang w:eastAsia="pt-PT"/>
              </w:rPr>
            </w:pPr>
            <w:r w:rsidRPr="00E76B66">
              <w:rPr>
                <w:rFonts w:ascii="Arial" w:eastAsia="Times New Roman" w:hAnsi="Arial" w:cs="Arial"/>
                <w:color w:val="666666"/>
                <w:lang w:eastAsia="pt-PT"/>
              </w:rPr>
              <w:t>Legislação específica</w:t>
            </w:r>
            <w:proofErr w:type="gramStart"/>
            <w:r w:rsidRPr="00E76B66">
              <w:rPr>
                <w:rFonts w:ascii="Arial" w:eastAsia="Times New Roman" w:hAnsi="Arial" w:cs="Arial"/>
                <w:color w:val="666666"/>
                <w:lang w:eastAsia="pt-PT"/>
              </w:rPr>
              <w:t>: </w:t>
            </w:r>
            <w:proofErr w:type="gramEnd"/>
            <w:r w:rsidRPr="00E76B66">
              <w:rPr>
                <w:rFonts w:ascii="Arial" w:eastAsia="Times New Roman" w:hAnsi="Arial" w:cs="Arial"/>
                <w:color w:val="666666"/>
                <w:lang w:eastAsia="pt-PT"/>
              </w:rPr>
              <w:br/>
              <w:t xml:space="preserve">      a) Regime jurídico do licenciamento e da fiscalização: Decreto-Lei n.º 13/93, de 15 </w:t>
            </w:r>
          </w:p>
          <w:p w:rsidR="00123D81" w:rsidRDefault="00123D81" w:rsidP="00123D81">
            <w:pPr>
              <w:pStyle w:val="PargrafodaLista"/>
              <w:spacing w:after="0" w:line="240" w:lineRule="auto"/>
              <w:rPr>
                <w:rFonts w:ascii="Arial" w:eastAsia="Times New Roman" w:hAnsi="Arial" w:cs="Arial"/>
                <w:color w:val="666666"/>
                <w:lang w:eastAsia="pt-PT"/>
              </w:rPr>
            </w:pPr>
            <w:r>
              <w:rPr>
                <w:rFonts w:ascii="Arial" w:eastAsia="Times New Roman" w:hAnsi="Arial" w:cs="Arial"/>
                <w:color w:val="666666"/>
                <w:lang w:eastAsia="pt-PT"/>
              </w:rPr>
              <w:t xml:space="preserve">          </w:t>
            </w:r>
            <w:proofErr w:type="gramStart"/>
            <w:r w:rsidR="00CF341C" w:rsidRPr="00E76B66">
              <w:rPr>
                <w:rFonts w:ascii="Arial" w:eastAsia="Times New Roman" w:hAnsi="Arial" w:cs="Arial"/>
                <w:color w:val="666666"/>
                <w:lang w:eastAsia="pt-PT"/>
              </w:rPr>
              <w:t>de</w:t>
            </w:r>
            <w:proofErr w:type="gramEnd"/>
            <w:r w:rsidR="00CF341C" w:rsidRPr="00E76B66">
              <w:rPr>
                <w:rFonts w:ascii="Arial" w:eastAsia="Times New Roman" w:hAnsi="Arial" w:cs="Arial"/>
                <w:color w:val="666666"/>
                <w:lang w:eastAsia="pt-PT"/>
              </w:rPr>
              <w:t xml:space="preserve"> Janeiro.</w:t>
            </w:r>
            <w:r w:rsidR="00CF341C" w:rsidRPr="00E76B66">
              <w:rPr>
                <w:rFonts w:ascii="Arial" w:eastAsia="Times New Roman" w:hAnsi="Arial" w:cs="Arial"/>
                <w:color w:val="666666"/>
                <w:lang w:eastAsia="pt-PT"/>
              </w:rPr>
              <w:br/>
              <w:t xml:space="preserve">      b) Requisitos a observar quanto a instalações, organização e funcionamento: </w:t>
            </w:r>
            <w:r>
              <w:rPr>
                <w:rFonts w:ascii="Arial" w:eastAsia="Times New Roman" w:hAnsi="Arial" w:cs="Arial"/>
                <w:color w:val="666666"/>
                <w:lang w:eastAsia="pt-PT"/>
              </w:rPr>
              <w:t xml:space="preserve">  </w:t>
            </w:r>
          </w:p>
          <w:p w:rsidR="00474D8C" w:rsidRPr="00E76B66" w:rsidRDefault="00123D81" w:rsidP="00123D81">
            <w:pPr>
              <w:pStyle w:val="PargrafodaLista"/>
              <w:spacing w:after="0" w:line="240" w:lineRule="auto"/>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E76B66">
              <w:rPr>
                <w:rFonts w:ascii="Arial" w:eastAsia="Times New Roman" w:hAnsi="Arial" w:cs="Arial"/>
                <w:color w:val="666666"/>
                <w:lang w:eastAsia="pt-PT"/>
              </w:rPr>
              <w:t>Decreto Regulamentar n.º 63/94, de 2 de Novembro.</w:t>
            </w:r>
          </w:p>
          <w:p w:rsid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123D81" w:rsidRPr="00CF341C" w:rsidRDefault="00123D81" w:rsidP="00474D8C">
            <w:pPr>
              <w:spacing w:after="0" w:line="240" w:lineRule="auto"/>
              <w:rPr>
                <w:rFonts w:ascii="Arial" w:eastAsia="Times New Roman" w:hAnsi="Arial" w:cs="Arial"/>
                <w:color w:val="666666"/>
                <w:lang w:eastAsia="pt-PT"/>
              </w:rPr>
            </w:pPr>
          </w:p>
          <w:p w:rsidR="00CF341C" w:rsidRPr="00123D81" w:rsidRDefault="00CF341C" w:rsidP="00474D8C">
            <w:pPr>
              <w:spacing w:after="0" w:line="240" w:lineRule="auto"/>
              <w:rPr>
                <w:rFonts w:ascii="Arial" w:eastAsia="Times New Roman" w:hAnsi="Arial" w:cs="Arial"/>
                <w:lang w:eastAsia="pt-PT"/>
              </w:rPr>
            </w:pPr>
            <w:r w:rsidRPr="00474D8C">
              <w:rPr>
                <w:rFonts w:ascii="Arial" w:eastAsia="Times New Roman" w:hAnsi="Arial" w:cs="Arial"/>
                <w:b/>
                <w:bCs/>
                <w:color w:val="666666"/>
                <w:lang w:eastAsia="pt-PT"/>
              </w:rPr>
              <w:t> </w:t>
            </w:r>
            <w:r w:rsidRPr="00123D81">
              <w:rPr>
                <w:rFonts w:ascii="Arial" w:eastAsia="Times New Roman" w:hAnsi="Arial" w:cs="Arial"/>
                <w:b/>
                <w:bCs/>
                <w:color w:val="666666"/>
                <w:highlight w:val="lightGray"/>
                <w:lang w:eastAsia="pt-PT"/>
              </w:rPr>
              <w:t xml:space="preserve">- </w:t>
            </w:r>
            <w:r w:rsidRPr="00123D81">
              <w:rPr>
                <w:rFonts w:ascii="Arial" w:eastAsia="Times New Roman" w:hAnsi="Arial" w:cs="Arial"/>
                <w:b/>
                <w:bCs/>
                <w:highlight w:val="lightGray"/>
                <w:lang w:eastAsia="pt-PT"/>
              </w:rPr>
              <w:t>Cirurgia de ambulatório</w:t>
            </w:r>
          </w:p>
          <w:p w:rsidR="00123D81" w:rsidRDefault="00123D81" w:rsidP="00123D81">
            <w:pPr>
              <w:spacing w:after="0" w:line="240" w:lineRule="auto"/>
              <w:jc w:val="both"/>
              <w:rPr>
                <w:rFonts w:ascii="Arial" w:eastAsia="Times New Roman" w:hAnsi="Arial" w:cs="Arial"/>
                <w:color w:val="666666"/>
                <w:lang w:eastAsia="pt-PT"/>
              </w:rPr>
            </w:pPr>
          </w:p>
          <w:p w:rsidR="00CF341C" w:rsidRPr="00CF341C" w:rsidRDefault="00CF341C" w:rsidP="00123D81">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xml:space="preserve">Definição constante da publicação “Cirurgia de Ambulatório: Recomendações para o seu desenvolvimento”, Direcção-Geral </w:t>
            </w:r>
            <w:proofErr w:type="gramStart"/>
            <w:r w:rsidRPr="00CF341C">
              <w:rPr>
                <w:rFonts w:ascii="Arial" w:eastAsia="Times New Roman" w:hAnsi="Arial" w:cs="Arial"/>
                <w:color w:val="666666"/>
                <w:lang w:eastAsia="pt-PT"/>
              </w:rPr>
              <w:t>da Saúde, Direcção</w:t>
            </w:r>
            <w:proofErr w:type="gramEnd"/>
            <w:r w:rsidRPr="00CF341C">
              <w:rPr>
                <w:rFonts w:ascii="Arial" w:eastAsia="Times New Roman" w:hAnsi="Arial" w:cs="Arial"/>
                <w:color w:val="666666"/>
                <w:lang w:eastAsia="pt-PT"/>
              </w:rPr>
              <w:t xml:space="preserve"> de Serviços de Planeamento, 2001:</w:t>
            </w:r>
          </w:p>
          <w:p w:rsidR="00CF341C" w:rsidRPr="00CF341C" w:rsidRDefault="00CF341C" w:rsidP="00123D81">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xml:space="preserve"> “Intervenção cirúrgica programada, realizada sob anestesia geral, </w:t>
            </w:r>
            <w:proofErr w:type="spellStart"/>
            <w:r w:rsidRPr="00CF341C">
              <w:rPr>
                <w:rFonts w:ascii="Arial" w:eastAsia="Times New Roman" w:hAnsi="Arial" w:cs="Arial"/>
                <w:color w:val="666666"/>
                <w:lang w:eastAsia="pt-PT"/>
              </w:rPr>
              <w:t>loco-regional</w:t>
            </w:r>
            <w:proofErr w:type="spellEnd"/>
            <w:r w:rsidRPr="00CF341C">
              <w:rPr>
                <w:rFonts w:ascii="Arial" w:eastAsia="Times New Roman" w:hAnsi="Arial" w:cs="Arial"/>
                <w:color w:val="666666"/>
                <w:lang w:eastAsia="pt-PT"/>
              </w:rPr>
              <w:t xml:space="preserve"> ou local que, embora habitualmente efectuada em regime de internamento, pode ser realizada em instalações próprias, com segurança e de acordo com as </w:t>
            </w:r>
            <w:proofErr w:type="spellStart"/>
            <w:r w:rsidRPr="00CF341C">
              <w:rPr>
                <w:rFonts w:ascii="Arial" w:eastAsia="Times New Roman" w:hAnsi="Arial" w:cs="Arial"/>
                <w:color w:val="666666"/>
                <w:lang w:eastAsia="pt-PT"/>
              </w:rPr>
              <w:t>leges</w:t>
            </w:r>
            <w:proofErr w:type="spellEnd"/>
            <w:r w:rsidRPr="00CF341C">
              <w:rPr>
                <w:rFonts w:ascii="Arial" w:eastAsia="Times New Roman" w:hAnsi="Arial" w:cs="Arial"/>
                <w:color w:val="666666"/>
                <w:lang w:eastAsia="pt-PT"/>
              </w:rPr>
              <w:t xml:space="preserve"> </w:t>
            </w:r>
            <w:proofErr w:type="spellStart"/>
            <w:r w:rsidRPr="00CF341C">
              <w:rPr>
                <w:rFonts w:ascii="Arial" w:eastAsia="Times New Roman" w:hAnsi="Arial" w:cs="Arial"/>
                <w:color w:val="666666"/>
                <w:lang w:eastAsia="pt-PT"/>
              </w:rPr>
              <w:t>artis</w:t>
            </w:r>
            <w:proofErr w:type="spellEnd"/>
            <w:r w:rsidRPr="00CF341C">
              <w:rPr>
                <w:rFonts w:ascii="Arial" w:eastAsia="Times New Roman" w:hAnsi="Arial" w:cs="Arial"/>
                <w:color w:val="666666"/>
                <w:lang w:eastAsia="pt-PT"/>
              </w:rPr>
              <w:t>, em regime de admissão e alta</w:t>
            </w:r>
            <w:r w:rsidR="00123D81">
              <w:rPr>
                <w:rFonts w:ascii="Arial" w:eastAsia="Times New Roman" w:hAnsi="Arial" w:cs="Arial"/>
                <w:color w:val="666666"/>
                <w:lang w:eastAsia="pt-PT"/>
              </w:rPr>
              <w:t xml:space="preserve"> </w:t>
            </w:r>
            <w:r w:rsidRPr="00CF341C">
              <w:rPr>
                <w:rFonts w:ascii="Arial" w:eastAsia="Times New Roman" w:hAnsi="Arial" w:cs="Arial"/>
                <w:color w:val="666666"/>
                <w:lang w:eastAsia="pt-PT"/>
              </w:rPr>
              <w:t>no mesmo dia".</w:t>
            </w:r>
          </w:p>
          <w:p w:rsidR="00CF341C" w:rsidRPr="00CF341C" w:rsidRDefault="00CF341C" w:rsidP="00123D81">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w:t>
            </w:r>
          </w:p>
          <w:p w:rsidR="00123D81" w:rsidRDefault="00CF341C" w:rsidP="00123D81">
            <w:pPr>
              <w:pStyle w:val="PargrafodaLista"/>
              <w:numPr>
                <w:ilvl w:val="0"/>
                <w:numId w:val="12"/>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Instrução do pedido de licenciamento junto da Administração Regional de Saúde da área onde se localiza o estabelecimento de saúde.</w:t>
            </w:r>
          </w:p>
          <w:p w:rsidR="00123D81" w:rsidRDefault="00CF341C" w:rsidP="00123D81">
            <w:pPr>
              <w:pStyle w:val="PargrafodaLista"/>
              <w:numPr>
                <w:ilvl w:val="0"/>
                <w:numId w:val="12"/>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Documentos necessários para a instrução do pedido de licenciamento: ver art.º 6.º, do Decreto-Lei 13/93, de 15 de Janeiro.</w:t>
            </w:r>
          </w:p>
          <w:p w:rsidR="00123D81" w:rsidRDefault="00CF341C" w:rsidP="00123D81">
            <w:pPr>
              <w:pStyle w:val="PargrafodaLista"/>
              <w:numPr>
                <w:ilvl w:val="0"/>
                <w:numId w:val="12"/>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Legislação e recomendação específica:</w:t>
            </w:r>
          </w:p>
          <w:p w:rsidR="00123D81" w:rsidRDefault="00CF341C" w:rsidP="00123D81">
            <w:pPr>
              <w:pStyle w:val="PargrafodaLista"/>
              <w:numPr>
                <w:ilvl w:val="0"/>
                <w:numId w:val="13"/>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 xml:space="preserve">Regime jurídico do licenciamento e da fiscalização: </w:t>
            </w:r>
            <w:r w:rsidR="00123D81">
              <w:rPr>
                <w:rFonts w:ascii="Arial" w:eastAsia="Times New Roman" w:hAnsi="Arial" w:cs="Arial"/>
                <w:color w:val="666666"/>
                <w:lang w:eastAsia="pt-PT"/>
              </w:rPr>
              <w:t>Decreto-Lei n.º 13/93, de 15 de J</w:t>
            </w:r>
            <w:r w:rsidRPr="00123D81">
              <w:rPr>
                <w:rFonts w:ascii="Arial" w:eastAsia="Times New Roman" w:hAnsi="Arial" w:cs="Arial"/>
                <w:color w:val="666666"/>
                <w:lang w:eastAsia="pt-PT"/>
              </w:rPr>
              <w:t>aneiro.</w:t>
            </w:r>
          </w:p>
          <w:p w:rsidR="00123D81" w:rsidRDefault="00CF341C" w:rsidP="00123D81">
            <w:pPr>
              <w:pStyle w:val="PargrafodaLista"/>
              <w:numPr>
                <w:ilvl w:val="0"/>
                <w:numId w:val="13"/>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Requisitos a observar quanto a instalações, organização e funcionamento: Decreto Regulamentar n.º 63/94, de 2 de Novembro.</w:t>
            </w:r>
          </w:p>
          <w:p w:rsidR="00CF341C" w:rsidRDefault="00CF341C" w:rsidP="00123D81">
            <w:pPr>
              <w:pStyle w:val="PargrafodaLista"/>
              <w:numPr>
                <w:ilvl w:val="0"/>
                <w:numId w:val="13"/>
              </w:numPr>
              <w:spacing w:after="0" w:line="240" w:lineRule="auto"/>
              <w:jc w:val="both"/>
              <w:rPr>
                <w:rFonts w:ascii="Arial" w:eastAsia="Times New Roman" w:hAnsi="Arial" w:cs="Arial"/>
                <w:color w:val="666666"/>
                <w:lang w:eastAsia="pt-PT"/>
              </w:rPr>
            </w:pPr>
            <w:r w:rsidRPr="00123D81">
              <w:rPr>
                <w:rFonts w:ascii="Arial" w:eastAsia="Times New Roman" w:hAnsi="Arial" w:cs="Arial"/>
                <w:color w:val="666666"/>
                <w:lang w:eastAsia="pt-PT"/>
              </w:rPr>
              <w:t>Cirurgia do Ambulatório - recomendações para o seu desenvolvimento (DGS) aprovadas por despacho do Senhor Secretário de Estado      da Saúde de 10/04/2000.</w:t>
            </w:r>
            <w:r w:rsidRPr="00123D81">
              <w:rPr>
                <w:rFonts w:ascii="Arial" w:eastAsia="Times New Roman" w:hAnsi="Arial" w:cs="Arial"/>
                <w:color w:val="666666"/>
                <w:lang w:eastAsia="pt-PT"/>
              </w:rPr>
              <w:br/>
              <w:t xml:space="preserve">  </w:t>
            </w:r>
          </w:p>
          <w:p w:rsidR="000D55C2" w:rsidRPr="00123D81" w:rsidRDefault="000D55C2" w:rsidP="000D55C2">
            <w:pPr>
              <w:pStyle w:val="PargrafodaLista"/>
              <w:spacing w:after="0" w:line="240" w:lineRule="auto"/>
              <w:ind w:left="1125"/>
              <w:jc w:val="both"/>
              <w:rPr>
                <w:rFonts w:ascii="Arial" w:eastAsia="Times New Roman" w:hAnsi="Arial" w:cs="Arial"/>
                <w:color w:val="666666"/>
                <w:lang w:eastAsia="pt-PT"/>
              </w:rPr>
            </w:pPr>
          </w:p>
          <w:p w:rsidR="00CF341C" w:rsidRPr="00123D81" w:rsidRDefault="00CF341C" w:rsidP="00474D8C">
            <w:pPr>
              <w:spacing w:after="0" w:line="240" w:lineRule="auto"/>
              <w:rPr>
                <w:rFonts w:ascii="Arial" w:eastAsia="Times New Roman" w:hAnsi="Arial" w:cs="Arial"/>
                <w:lang w:eastAsia="pt-PT"/>
              </w:rPr>
            </w:pPr>
            <w:r w:rsidRPr="00474D8C">
              <w:rPr>
                <w:rFonts w:ascii="Arial" w:eastAsia="Times New Roman" w:hAnsi="Arial" w:cs="Arial"/>
                <w:b/>
                <w:bCs/>
                <w:color w:val="666666"/>
                <w:lang w:eastAsia="pt-PT"/>
              </w:rPr>
              <w:t xml:space="preserve">  </w:t>
            </w:r>
            <w:r w:rsidRPr="00123D81">
              <w:rPr>
                <w:rFonts w:ascii="Arial" w:eastAsia="Times New Roman" w:hAnsi="Arial" w:cs="Arial"/>
                <w:b/>
                <w:bCs/>
                <w:highlight w:val="lightGray"/>
                <w:lang w:eastAsia="pt-PT"/>
              </w:rPr>
              <w:t>- Laboratórios de Patologia Clínica / Análises Clínicas;</w:t>
            </w:r>
          </w:p>
          <w:p w:rsidR="00CF341C" w:rsidRPr="000D55C2" w:rsidRDefault="00CF341C" w:rsidP="00474D8C">
            <w:pPr>
              <w:spacing w:after="0" w:line="240" w:lineRule="auto"/>
              <w:rPr>
                <w:rFonts w:ascii="Arial" w:eastAsia="Times New Roman" w:hAnsi="Arial" w:cs="Arial"/>
                <w:i/>
                <w:lang w:eastAsia="pt-PT"/>
              </w:rPr>
            </w:pPr>
            <w:r w:rsidRPr="00CF341C">
              <w:rPr>
                <w:rFonts w:ascii="Arial" w:eastAsia="Times New Roman" w:hAnsi="Arial" w:cs="Arial"/>
                <w:color w:val="666666"/>
                <w:lang w:eastAsia="pt-PT"/>
              </w:rPr>
              <w:br/>
            </w:r>
            <w:r w:rsidRPr="000D55C2">
              <w:rPr>
                <w:rFonts w:ascii="Arial" w:eastAsia="Times New Roman" w:hAnsi="Arial" w:cs="Arial"/>
                <w:b/>
                <w:bCs/>
                <w:lang w:eastAsia="pt-PT"/>
              </w:rPr>
              <w:t xml:space="preserve">  - </w:t>
            </w:r>
            <w:r w:rsidRPr="000D55C2">
              <w:rPr>
                <w:rFonts w:ascii="Arial" w:eastAsia="Times New Roman" w:hAnsi="Arial" w:cs="Arial"/>
                <w:b/>
                <w:bCs/>
                <w:i/>
                <w:lang w:eastAsia="pt-PT"/>
              </w:rPr>
              <w:t>Laboratórios de Anatomia Patológica</w:t>
            </w:r>
          </w:p>
          <w:p w:rsidR="000D55C2" w:rsidRDefault="000D55C2" w:rsidP="000D55C2">
            <w:pPr>
              <w:spacing w:after="0" w:line="240" w:lineRule="auto"/>
              <w:ind w:left="765"/>
              <w:rPr>
                <w:rFonts w:ascii="Arial" w:eastAsia="Times New Roman" w:hAnsi="Arial" w:cs="Arial"/>
                <w:color w:val="666666"/>
                <w:lang w:eastAsia="pt-PT"/>
              </w:rPr>
            </w:pPr>
          </w:p>
          <w:p w:rsidR="000D55C2" w:rsidRDefault="00CF341C" w:rsidP="000D55C2">
            <w:pPr>
              <w:pStyle w:val="PargrafodaLista"/>
              <w:numPr>
                <w:ilvl w:val="0"/>
                <w:numId w:val="17"/>
              </w:numPr>
              <w:spacing w:after="0" w:line="240" w:lineRule="auto"/>
              <w:jc w:val="both"/>
              <w:rPr>
                <w:rFonts w:ascii="Arial" w:eastAsia="Times New Roman" w:hAnsi="Arial" w:cs="Arial"/>
                <w:color w:val="666666"/>
                <w:lang w:eastAsia="pt-PT"/>
              </w:rPr>
            </w:pPr>
            <w:r w:rsidRPr="000D55C2">
              <w:rPr>
                <w:rFonts w:ascii="Arial" w:eastAsia="Times New Roman" w:hAnsi="Arial" w:cs="Arial"/>
                <w:color w:val="666666"/>
                <w:lang w:eastAsia="pt-PT"/>
              </w:rPr>
              <w:t>Instrução do pedido de licenciamento junto da Administração Regional de Saúde da área onde se localiza o laboratório.</w:t>
            </w:r>
          </w:p>
          <w:p w:rsidR="000D55C2" w:rsidRDefault="00CF341C" w:rsidP="000D55C2">
            <w:pPr>
              <w:pStyle w:val="PargrafodaLista"/>
              <w:numPr>
                <w:ilvl w:val="0"/>
                <w:numId w:val="17"/>
              </w:numPr>
              <w:spacing w:after="0" w:line="240" w:lineRule="auto"/>
              <w:jc w:val="both"/>
              <w:rPr>
                <w:rFonts w:ascii="Arial" w:eastAsia="Times New Roman" w:hAnsi="Arial" w:cs="Arial"/>
                <w:color w:val="666666"/>
                <w:lang w:eastAsia="pt-PT"/>
              </w:rPr>
            </w:pPr>
            <w:r w:rsidRPr="000D55C2">
              <w:rPr>
                <w:rFonts w:ascii="Arial" w:eastAsia="Times New Roman" w:hAnsi="Arial" w:cs="Arial"/>
                <w:color w:val="666666"/>
                <w:lang w:eastAsia="pt-PT"/>
              </w:rPr>
              <w:t>Documentos necessários para a instrução do pedido de licenciamento: ver n.º 3, do art.º 11.º, do Decreto-Lei 111/2004, de 12 de Maio.</w:t>
            </w:r>
          </w:p>
          <w:p w:rsidR="000D55C2" w:rsidRDefault="00CF341C" w:rsidP="000D55C2">
            <w:pPr>
              <w:pStyle w:val="PargrafodaLista"/>
              <w:numPr>
                <w:ilvl w:val="0"/>
                <w:numId w:val="17"/>
              </w:numPr>
              <w:spacing w:after="0" w:line="240" w:lineRule="auto"/>
              <w:jc w:val="both"/>
              <w:rPr>
                <w:rFonts w:ascii="Arial" w:eastAsia="Times New Roman" w:hAnsi="Arial" w:cs="Arial"/>
                <w:color w:val="666666"/>
                <w:lang w:eastAsia="pt-PT"/>
              </w:rPr>
            </w:pPr>
            <w:r w:rsidRPr="000D55C2">
              <w:rPr>
                <w:rFonts w:ascii="Arial" w:eastAsia="Times New Roman" w:hAnsi="Arial" w:cs="Arial"/>
                <w:color w:val="666666"/>
                <w:lang w:eastAsia="pt-PT"/>
              </w:rPr>
              <w:t>Legislação específica</w:t>
            </w:r>
          </w:p>
          <w:p w:rsidR="00FF0D07" w:rsidRPr="00FF0D07"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FF0D07">
              <w:rPr>
                <w:rFonts w:ascii="Arial" w:eastAsia="Times New Roman" w:hAnsi="Arial" w:cs="Arial"/>
                <w:color w:val="666666"/>
                <w:lang w:eastAsia="pt-PT"/>
              </w:rPr>
              <w:t xml:space="preserve">Regime jurídico do licenciamento e da fiscalização: Decreto-Lei n.º 217/99, </w:t>
            </w:r>
            <w:proofErr w:type="gramStart"/>
            <w:r w:rsidRPr="00FF0D07">
              <w:rPr>
                <w:rFonts w:ascii="Arial" w:eastAsia="Times New Roman" w:hAnsi="Arial" w:cs="Arial"/>
                <w:color w:val="666666"/>
                <w:lang w:eastAsia="pt-PT"/>
              </w:rPr>
              <w:t>de</w:t>
            </w:r>
            <w:proofErr w:type="gramEnd"/>
            <w:r w:rsidRPr="00FF0D07">
              <w:rPr>
                <w:rFonts w:ascii="Arial" w:eastAsia="Times New Roman" w:hAnsi="Arial" w:cs="Arial"/>
                <w:color w:val="666666"/>
                <w:lang w:eastAsia="pt-PT"/>
              </w:rPr>
              <w:t xml:space="preserve"> </w:t>
            </w:r>
            <w:r w:rsidR="00FF0D07" w:rsidRPr="00FF0D07">
              <w:rPr>
                <w:rFonts w:ascii="Arial" w:eastAsia="Times New Roman" w:hAnsi="Arial" w:cs="Arial"/>
                <w:color w:val="666666"/>
                <w:lang w:eastAsia="pt-PT"/>
              </w:rPr>
              <w:t xml:space="preserve"> </w:t>
            </w:r>
          </w:p>
          <w:p w:rsidR="00FF0D07" w:rsidRDefault="00FF0D07" w:rsidP="00FF0D07">
            <w:pPr>
              <w:pStyle w:val="PargrafodaLista"/>
              <w:spacing w:after="0" w:line="240" w:lineRule="auto"/>
              <w:ind w:left="709"/>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0D55C2">
              <w:rPr>
                <w:rFonts w:ascii="Arial" w:eastAsia="Times New Roman" w:hAnsi="Arial" w:cs="Arial"/>
                <w:color w:val="666666"/>
                <w:lang w:eastAsia="pt-PT"/>
              </w:rPr>
              <w:t xml:space="preserve">15 </w:t>
            </w:r>
            <w:proofErr w:type="gramStart"/>
            <w:r w:rsidR="00CF341C" w:rsidRPr="000D55C2">
              <w:rPr>
                <w:rFonts w:ascii="Arial" w:eastAsia="Times New Roman" w:hAnsi="Arial" w:cs="Arial"/>
                <w:color w:val="666666"/>
                <w:lang w:eastAsia="pt-PT"/>
              </w:rPr>
              <w:t>de</w:t>
            </w:r>
            <w:proofErr w:type="gramEnd"/>
            <w:r w:rsidR="00CF341C" w:rsidRPr="000D55C2">
              <w:rPr>
                <w:rFonts w:ascii="Arial" w:eastAsia="Times New Roman" w:hAnsi="Arial" w:cs="Arial"/>
                <w:color w:val="666666"/>
                <w:lang w:eastAsia="pt-PT"/>
              </w:rPr>
              <w:t xml:space="preserve"> Junho, com a redacção dada pelos Decreto-Lei n.º 534/99, de 11 de </w:t>
            </w:r>
            <w:r>
              <w:rPr>
                <w:rFonts w:ascii="Arial" w:eastAsia="Times New Roman" w:hAnsi="Arial" w:cs="Arial"/>
                <w:color w:val="666666"/>
                <w:lang w:eastAsia="pt-PT"/>
              </w:rPr>
              <w:t xml:space="preserve">            </w:t>
            </w:r>
          </w:p>
          <w:p w:rsidR="000D55C2" w:rsidRDefault="00FF0D07" w:rsidP="00FF0D07">
            <w:pPr>
              <w:pStyle w:val="PargrafodaLista"/>
              <w:spacing w:after="0" w:line="240" w:lineRule="auto"/>
              <w:ind w:left="709"/>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0D55C2">
              <w:rPr>
                <w:rFonts w:ascii="Arial" w:eastAsia="Times New Roman" w:hAnsi="Arial" w:cs="Arial"/>
                <w:color w:val="666666"/>
                <w:lang w:eastAsia="pt-PT"/>
              </w:rPr>
              <w:t>Dezembro e Decreto-Lei n.º 111/2004, de 12 de Maio.</w:t>
            </w:r>
          </w:p>
          <w:p w:rsidR="000D55C2"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0D55C2">
              <w:rPr>
                <w:rFonts w:ascii="Arial" w:eastAsia="Times New Roman" w:hAnsi="Arial" w:cs="Arial"/>
                <w:color w:val="666666"/>
                <w:lang w:eastAsia="pt-PT"/>
              </w:rPr>
              <w:t>Manual de Boas Práticas Laboratoriais (patologia clínica / análises clínicas): Despacho n.º 8835/2001 (2.ª Série) de 27 de Abril.</w:t>
            </w:r>
          </w:p>
          <w:p w:rsidR="000D55C2"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0D55C2">
              <w:rPr>
                <w:rFonts w:ascii="Arial" w:eastAsia="Times New Roman" w:hAnsi="Arial" w:cs="Arial"/>
                <w:color w:val="666666"/>
                <w:lang w:eastAsia="pt-PT"/>
              </w:rPr>
              <w:t>Manual de Boas Práticas de Anatomia Patológica: Despacho n.º 13832/2007 (2ª série) de 29 de Julho.</w:t>
            </w:r>
          </w:p>
          <w:p w:rsidR="000D55C2"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0D55C2">
              <w:rPr>
                <w:rFonts w:ascii="Arial" w:eastAsia="Times New Roman" w:hAnsi="Arial" w:cs="Arial"/>
                <w:color w:val="666666"/>
                <w:lang w:eastAsia="pt-PT"/>
              </w:rPr>
              <w:t>Equipamentos mínimos que devem existir nos laboratórios: Despacho n.º 8836/2001 (2.ª Série) de 27 de Abril.</w:t>
            </w:r>
          </w:p>
          <w:p w:rsidR="000D55C2"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0D55C2">
              <w:rPr>
                <w:rFonts w:ascii="Arial" w:eastAsia="Times New Roman" w:hAnsi="Arial" w:cs="Arial"/>
                <w:color w:val="666666"/>
                <w:lang w:eastAsia="pt-PT"/>
              </w:rPr>
              <w:t xml:space="preserve">Condições da efectivação de acordos com laboratórios estrangeiros: Despacho n.º </w:t>
            </w:r>
            <w:r w:rsidRPr="000D55C2">
              <w:rPr>
                <w:rFonts w:ascii="Arial" w:eastAsia="Times New Roman" w:hAnsi="Arial" w:cs="Arial"/>
                <w:color w:val="666666"/>
                <w:lang w:eastAsia="pt-PT"/>
              </w:rPr>
              <w:lastRenderedPageBreak/>
              <w:t>8837/2001 (2.ª Série) de 27 de Abril.</w:t>
            </w:r>
          </w:p>
          <w:p w:rsidR="000D55C2" w:rsidRDefault="00CF341C" w:rsidP="00FF0D07">
            <w:pPr>
              <w:pStyle w:val="PargrafodaLista"/>
              <w:numPr>
                <w:ilvl w:val="1"/>
                <w:numId w:val="17"/>
              </w:numPr>
              <w:spacing w:after="0" w:line="240" w:lineRule="auto"/>
              <w:ind w:left="993" w:hanging="284"/>
              <w:jc w:val="both"/>
              <w:rPr>
                <w:rFonts w:ascii="Arial" w:eastAsia="Times New Roman" w:hAnsi="Arial" w:cs="Arial"/>
                <w:color w:val="666666"/>
                <w:lang w:eastAsia="pt-PT"/>
              </w:rPr>
            </w:pPr>
            <w:r w:rsidRPr="000D55C2">
              <w:rPr>
                <w:rFonts w:ascii="Arial" w:eastAsia="Times New Roman" w:hAnsi="Arial" w:cs="Arial"/>
                <w:color w:val="666666"/>
                <w:lang w:eastAsia="pt-PT"/>
              </w:rPr>
              <w:t>Habilitações do pessoal técnico que efectua colheitas de produtos biológicos: Despacho n.º 597/2002 (2.ª Série), de 10 de Janeiro.</w:t>
            </w:r>
          </w:p>
          <w:p w:rsidR="000D55C2" w:rsidRDefault="00CF341C" w:rsidP="00FF0D07">
            <w:pPr>
              <w:pStyle w:val="PargrafodaLista"/>
              <w:numPr>
                <w:ilvl w:val="1"/>
                <w:numId w:val="17"/>
              </w:numPr>
              <w:spacing w:after="0" w:line="240" w:lineRule="auto"/>
              <w:ind w:left="993"/>
              <w:jc w:val="both"/>
              <w:rPr>
                <w:rFonts w:ascii="Arial" w:eastAsia="Times New Roman" w:hAnsi="Arial" w:cs="Arial"/>
                <w:color w:val="666666"/>
                <w:lang w:eastAsia="pt-PT"/>
              </w:rPr>
            </w:pPr>
            <w:r w:rsidRPr="000D55C2">
              <w:rPr>
                <w:rFonts w:ascii="Arial" w:eastAsia="Times New Roman" w:hAnsi="Arial" w:cs="Arial"/>
                <w:color w:val="666666"/>
                <w:lang w:eastAsia="pt-PT"/>
              </w:rPr>
              <w:t>Constituição da Comissão Técnica Nacional e das Comissões de Verificação Técnica da área de patologia clínica / análises clínicas: despachos 893.2001 e 897.2001 de 17/01/2001.</w:t>
            </w:r>
          </w:p>
          <w:p w:rsidR="00CF341C" w:rsidRPr="00FF0D07" w:rsidRDefault="00CF341C" w:rsidP="00FF0D07">
            <w:pPr>
              <w:pStyle w:val="PargrafodaLista"/>
              <w:numPr>
                <w:ilvl w:val="1"/>
                <w:numId w:val="17"/>
              </w:numPr>
              <w:spacing w:after="0" w:line="240" w:lineRule="auto"/>
              <w:ind w:left="993"/>
              <w:jc w:val="both"/>
              <w:rPr>
                <w:rFonts w:ascii="Arial" w:eastAsia="Times New Roman" w:hAnsi="Arial" w:cs="Arial"/>
                <w:color w:val="666666"/>
                <w:lang w:eastAsia="pt-PT"/>
              </w:rPr>
            </w:pPr>
            <w:r w:rsidRPr="00FF0D07">
              <w:rPr>
                <w:rFonts w:ascii="Arial" w:eastAsia="Times New Roman" w:hAnsi="Arial" w:cs="Arial"/>
                <w:color w:val="666666"/>
                <w:lang w:eastAsia="pt-PT"/>
              </w:rPr>
              <w:t>Constituição da Comissão Técnica Nacional e das Comissões de Verificação Técnica da área de anatomia patológica: citação da alínea anterior.</w:t>
            </w:r>
          </w:p>
          <w:p w:rsidR="00293459" w:rsidRDefault="00CF341C" w:rsidP="000D55C2">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56727C" w:rsidRDefault="00CF341C" w:rsidP="00474D8C">
            <w:pPr>
              <w:spacing w:after="0" w:line="240" w:lineRule="auto"/>
              <w:rPr>
                <w:rFonts w:ascii="Arial" w:eastAsia="Times New Roman" w:hAnsi="Arial" w:cs="Arial"/>
                <w:b/>
                <w:color w:val="000000" w:themeColor="text1"/>
                <w:lang w:eastAsia="pt-PT"/>
              </w:rPr>
            </w:pPr>
            <w:r w:rsidRPr="0056727C">
              <w:rPr>
                <w:rFonts w:ascii="Arial" w:eastAsia="Times New Roman" w:hAnsi="Arial" w:cs="Arial"/>
                <w:b/>
                <w:bCs/>
                <w:color w:val="000000" w:themeColor="text1"/>
                <w:highlight w:val="lightGray"/>
                <w:lang w:eastAsia="pt-PT"/>
              </w:rPr>
              <w:t>- Unidades que utilizem radiações ionizantes, ultra-sons ou campos magnéticos</w:t>
            </w:r>
          </w:p>
          <w:p w:rsidR="0056727C" w:rsidRDefault="0056727C" w:rsidP="0056727C">
            <w:pPr>
              <w:pStyle w:val="PargrafodaLista"/>
              <w:spacing w:after="0" w:line="240" w:lineRule="auto"/>
              <w:rPr>
                <w:rFonts w:ascii="Arial" w:eastAsia="Times New Roman" w:hAnsi="Arial" w:cs="Arial"/>
                <w:color w:val="666666"/>
                <w:lang w:eastAsia="pt-PT"/>
              </w:rPr>
            </w:pPr>
          </w:p>
          <w:p w:rsidR="0056727C" w:rsidRDefault="00CF341C" w:rsidP="0056727C">
            <w:pPr>
              <w:pStyle w:val="PargrafodaLista"/>
              <w:numPr>
                <w:ilvl w:val="0"/>
                <w:numId w:val="20"/>
              </w:numPr>
              <w:spacing w:after="0" w:line="240" w:lineRule="auto"/>
              <w:ind w:left="709" w:hanging="283"/>
              <w:jc w:val="both"/>
              <w:rPr>
                <w:rFonts w:ascii="Arial" w:eastAsia="Times New Roman" w:hAnsi="Arial" w:cs="Arial"/>
                <w:color w:val="666666"/>
                <w:lang w:eastAsia="pt-PT"/>
              </w:rPr>
            </w:pPr>
            <w:r w:rsidRPr="0056727C">
              <w:rPr>
                <w:rFonts w:ascii="Arial" w:eastAsia="Times New Roman" w:hAnsi="Arial" w:cs="Arial"/>
                <w:color w:val="666666"/>
                <w:lang w:eastAsia="pt-PT"/>
              </w:rPr>
              <w:t>Instrução do pedido de licenciamento junto da Administração Regional de Saúde da área onde se loca</w:t>
            </w:r>
            <w:r w:rsidR="0056727C">
              <w:rPr>
                <w:rFonts w:ascii="Arial" w:eastAsia="Times New Roman" w:hAnsi="Arial" w:cs="Arial"/>
                <w:color w:val="666666"/>
                <w:lang w:eastAsia="pt-PT"/>
              </w:rPr>
              <w:t>liza o estabelecimento de saúde;</w:t>
            </w:r>
          </w:p>
          <w:p w:rsidR="0056727C" w:rsidRDefault="00CF341C" w:rsidP="0056727C">
            <w:pPr>
              <w:pStyle w:val="PargrafodaLista"/>
              <w:numPr>
                <w:ilvl w:val="0"/>
                <w:numId w:val="20"/>
              </w:numPr>
              <w:spacing w:after="0" w:line="240" w:lineRule="auto"/>
              <w:ind w:left="709" w:hanging="283"/>
              <w:jc w:val="both"/>
              <w:rPr>
                <w:rFonts w:ascii="Arial" w:eastAsia="Times New Roman" w:hAnsi="Arial" w:cs="Arial"/>
                <w:color w:val="666666"/>
                <w:lang w:eastAsia="pt-PT"/>
              </w:rPr>
            </w:pPr>
            <w:r w:rsidRPr="0056727C">
              <w:rPr>
                <w:rFonts w:ascii="Arial" w:eastAsia="Times New Roman" w:hAnsi="Arial" w:cs="Arial"/>
                <w:color w:val="666666"/>
                <w:lang w:eastAsia="pt-PT"/>
              </w:rPr>
              <w:t>Documentos necessários para a instrução do pedido de licenciamento: ver n.º 3, do art.º 12.º, do Decreto-Lei n.º 492/99, de 17 de Novembro.</w:t>
            </w:r>
          </w:p>
          <w:p w:rsidR="0056727C" w:rsidRDefault="00CF341C" w:rsidP="0056727C">
            <w:pPr>
              <w:pStyle w:val="PargrafodaLista"/>
              <w:numPr>
                <w:ilvl w:val="0"/>
                <w:numId w:val="20"/>
              </w:numPr>
              <w:spacing w:after="0" w:line="240" w:lineRule="auto"/>
              <w:ind w:left="426" w:firstLine="0"/>
              <w:jc w:val="both"/>
              <w:rPr>
                <w:rFonts w:ascii="Arial" w:eastAsia="Times New Roman" w:hAnsi="Arial" w:cs="Arial"/>
                <w:color w:val="666666"/>
                <w:lang w:eastAsia="pt-PT"/>
              </w:rPr>
            </w:pPr>
            <w:r w:rsidRPr="0056727C">
              <w:rPr>
                <w:rFonts w:ascii="Arial" w:eastAsia="Times New Roman" w:hAnsi="Arial" w:cs="Arial"/>
                <w:color w:val="666666"/>
                <w:lang w:eastAsia="pt-PT"/>
              </w:rPr>
              <w:t>Legislação</w:t>
            </w:r>
            <w:r w:rsidR="0056727C">
              <w:rPr>
                <w:rFonts w:ascii="Arial" w:eastAsia="Times New Roman" w:hAnsi="Arial" w:cs="Arial"/>
                <w:color w:val="666666"/>
                <w:lang w:eastAsia="pt-PT"/>
              </w:rPr>
              <w:t xml:space="preserve"> </w:t>
            </w:r>
            <w:r w:rsidRPr="0056727C">
              <w:rPr>
                <w:rFonts w:ascii="Arial" w:eastAsia="Times New Roman" w:hAnsi="Arial" w:cs="Arial"/>
                <w:color w:val="666666"/>
                <w:lang w:eastAsia="pt-PT"/>
              </w:rPr>
              <w:t>específica:</w:t>
            </w:r>
          </w:p>
          <w:p w:rsidR="0056727C" w:rsidRDefault="00CF341C" w:rsidP="0056727C">
            <w:pPr>
              <w:pStyle w:val="PargrafodaLista"/>
              <w:numPr>
                <w:ilvl w:val="0"/>
                <w:numId w:val="21"/>
              </w:numPr>
              <w:spacing w:after="0" w:line="240" w:lineRule="auto"/>
              <w:jc w:val="both"/>
              <w:rPr>
                <w:rFonts w:ascii="Arial" w:eastAsia="Times New Roman" w:hAnsi="Arial" w:cs="Arial"/>
                <w:color w:val="666666"/>
                <w:lang w:eastAsia="pt-PT"/>
              </w:rPr>
            </w:pPr>
            <w:r w:rsidRPr="0056727C">
              <w:rPr>
                <w:rFonts w:ascii="Arial" w:eastAsia="Times New Roman" w:hAnsi="Arial" w:cs="Arial"/>
                <w:color w:val="666666"/>
                <w:lang w:eastAsia="pt-PT"/>
              </w:rPr>
              <w:t>Regime jurídico do licenciamento e da fiscalização: Decreto-Lei n.º 492/99, de 17 de Novembro, com a redacção dada pelo Decreto-Lei </w:t>
            </w:r>
            <w:r w:rsidR="0056727C" w:rsidRPr="0056727C">
              <w:rPr>
                <w:rFonts w:ascii="Arial" w:eastAsia="Times New Roman" w:hAnsi="Arial" w:cs="Arial"/>
                <w:color w:val="666666"/>
                <w:lang w:eastAsia="pt-PT"/>
              </w:rPr>
              <w:t xml:space="preserve">n.º 240/2000, de 26 de Setembro; </w:t>
            </w:r>
          </w:p>
          <w:p w:rsidR="0056727C" w:rsidRDefault="00CF341C" w:rsidP="0056727C">
            <w:pPr>
              <w:pStyle w:val="PargrafodaLista"/>
              <w:numPr>
                <w:ilvl w:val="0"/>
                <w:numId w:val="21"/>
              </w:numPr>
              <w:spacing w:after="0" w:line="240" w:lineRule="auto"/>
              <w:jc w:val="both"/>
              <w:rPr>
                <w:rFonts w:ascii="Arial" w:eastAsia="Times New Roman" w:hAnsi="Arial" w:cs="Arial"/>
                <w:color w:val="666666"/>
                <w:lang w:eastAsia="pt-PT"/>
              </w:rPr>
            </w:pPr>
            <w:r w:rsidRPr="0056727C">
              <w:rPr>
                <w:rFonts w:ascii="Arial" w:eastAsia="Times New Roman" w:hAnsi="Arial" w:cs="Arial"/>
                <w:color w:val="666666"/>
                <w:lang w:eastAsia="pt-PT"/>
              </w:rPr>
              <w:t>Manual de Boas de Práticas de Radiologia: Despacho n.º 258/2003 (2.ª Série), de 8 de Janeiro.</w:t>
            </w:r>
          </w:p>
          <w:p w:rsidR="00CF341C" w:rsidRPr="0056727C" w:rsidRDefault="00CF341C" w:rsidP="0056727C">
            <w:pPr>
              <w:pStyle w:val="PargrafodaLista"/>
              <w:numPr>
                <w:ilvl w:val="0"/>
                <w:numId w:val="21"/>
              </w:numPr>
              <w:spacing w:after="0" w:line="240" w:lineRule="auto"/>
              <w:jc w:val="both"/>
              <w:rPr>
                <w:rFonts w:ascii="Arial" w:eastAsia="Times New Roman" w:hAnsi="Arial" w:cs="Arial"/>
                <w:color w:val="666666"/>
                <w:lang w:eastAsia="pt-PT"/>
              </w:rPr>
            </w:pPr>
            <w:r w:rsidRPr="0056727C">
              <w:rPr>
                <w:rFonts w:ascii="Arial" w:eastAsia="Times New Roman" w:hAnsi="Arial" w:cs="Arial"/>
                <w:color w:val="666666"/>
                <w:lang w:eastAsia="pt-PT"/>
              </w:rPr>
              <w:t>c) Constituição da Comissão Técnica Nacional e das Comissões de Verificação Técnica da área das radiações: despachos 893.2001 e 891.2001 de 17/01/2001.</w:t>
            </w:r>
          </w:p>
          <w:p w:rsidR="00CF341C" w:rsidRDefault="00CF341C" w:rsidP="0056727C">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w:t>
            </w:r>
          </w:p>
          <w:p w:rsidR="004369C9" w:rsidRPr="00CF341C" w:rsidRDefault="004369C9" w:rsidP="0056727C">
            <w:pPr>
              <w:spacing w:after="0" w:line="240" w:lineRule="auto"/>
              <w:jc w:val="both"/>
              <w:rPr>
                <w:rFonts w:ascii="Arial" w:eastAsia="Times New Roman" w:hAnsi="Arial" w:cs="Arial"/>
                <w:color w:val="666666"/>
                <w:lang w:eastAsia="pt-PT"/>
              </w:rPr>
            </w:pPr>
          </w:p>
          <w:p w:rsidR="00CF341C" w:rsidRDefault="00CF341C" w:rsidP="004369C9">
            <w:pPr>
              <w:spacing w:after="0" w:line="240" w:lineRule="auto"/>
              <w:ind w:left="284"/>
              <w:jc w:val="both"/>
              <w:rPr>
                <w:rFonts w:ascii="Arial" w:eastAsia="Times New Roman" w:hAnsi="Arial" w:cs="Arial"/>
                <w:b/>
                <w:bCs/>
                <w:i/>
                <w:color w:val="000000" w:themeColor="text1"/>
                <w:lang w:eastAsia="pt-PT"/>
              </w:rPr>
            </w:pPr>
            <w:r w:rsidRPr="004369C9">
              <w:rPr>
                <w:rFonts w:ascii="Arial" w:eastAsia="Times New Roman" w:hAnsi="Arial" w:cs="Arial"/>
                <w:b/>
                <w:bCs/>
                <w:i/>
                <w:color w:val="000000" w:themeColor="text1"/>
                <w:lang w:eastAsia="pt-PT"/>
              </w:rPr>
              <w:t xml:space="preserve">Exigências de protecção e segurança radiológica em instalações que utilizem radiações ionizantes, nas áreas de </w:t>
            </w:r>
            <w:proofErr w:type="gramStart"/>
            <w:r w:rsidRPr="004369C9">
              <w:rPr>
                <w:rFonts w:ascii="Arial" w:eastAsia="Times New Roman" w:hAnsi="Arial" w:cs="Arial"/>
                <w:b/>
                <w:bCs/>
                <w:i/>
                <w:color w:val="000000" w:themeColor="text1"/>
                <w:lang w:eastAsia="pt-PT"/>
              </w:rPr>
              <w:t>RADIODIAGNÓSTICO, </w:t>
            </w:r>
            <w:proofErr w:type="gramEnd"/>
            <w:r w:rsidRPr="004369C9">
              <w:rPr>
                <w:rFonts w:ascii="Arial" w:eastAsia="Times New Roman" w:hAnsi="Arial" w:cs="Arial"/>
                <w:b/>
                <w:bCs/>
                <w:i/>
                <w:color w:val="000000" w:themeColor="text1"/>
                <w:lang w:eastAsia="pt-PT"/>
              </w:rPr>
              <w:t xml:space="preserve"> RADIOTERAPIA e MEDICINA NUCLEAR</w:t>
            </w:r>
          </w:p>
          <w:p w:rsidR="004369C9" w:rsidRPr="004369C9" w:rsidRDefault="004369C9" w:rsidP="004369C9">
            <w:pPr>
              <w:spacing w:after="0" w:line="240" w:lineRule="auto"/>
              <w:jc w:val="both"/>
              <w:rPr>
                <w:rFonts w:ascii="Arial" w:eastAsia="Times New Roman" w:hAnsi="Arial" w:cs="Arial"/>
                <w:i/>
                <w:color w:val="000000" w:themeColor="text1"/>
                <w:lang w:eastAsia="pt-PT"/>
              </w:rPr>
            </w:pPr>
          </w:p>
          <w:p w:rsidR="004369C9" w:rsidRDefault="00CF341C" w:rsidP="004369C9">
            <w:pPr>
              <w:pStyle w:val="PargrafodaLista"/>
              <w:numPr>
                <w:ilvl w:val="0"/>
                <w:numId w:val="22"/>
              </w:numPr>
              <w:spacing w:after="0" w:line="240" w:lineRule="auto"/>
              <w:ind w:hanging="294"/>
              <w:jc w:val="both"/>
              <w:rPr>
                <w:rFonts w:ascii="Arial" w:eastAsia="Times New Roman" w:hAnsi="Arial" w:cs="Arial"/>
                <w:color w:val="666666"/>
                <w:lang w:eastAsia="pt-PT"/>
              </w:rPr>
            </w:pPr>
            <w:r w:rsidRPr="004369C9">
              <w:rPr>
                <w:rFonts w:ascii="Arial" w:eastAsia="Times New Roman" w:hAnsi="Arial" w:cs="Arial"/>
                <w:color w:val="666666"/>
                <w:lang w:eastAsia="pt-PT"/>
              </w:rPr>
              <w:t>Instrução do pedido de licenciamento junto do Núcleo de Protecção Contra Radiações, da Direcção-Geral da Saúde.</w:t>
            </w:r>
          </w:p>
          <w:p w:rsidR="004369C9" w:rsidRDefault="00CF341C" w:rsidP="004369C9">
            <w:pPr>
              <w:pStyle w:val="PargrafodaLista"/>
              <w:numPr>
                <w:ilvl w:val="0"/>
                <w:numId w:val="22"/>
              </w:numPr>
              <w:spacing w:after="0" w:line="240" w:lineRule="auto"/>
              <w:ind w:hanging="294"/>
              <w:jc w:val="both"/>
              <w:rPr>
                <w:rFonts w:ascii="Arial" w:eastAsia="Times New Roman" w:hAnsi="Arial" w:cs="Arial"/>
                <w:color w:val="666666"/>
                <w:lang w:eastAsia="pt-PT"/>
              </w:rPr>
            </w:pPr>
            <w:r w:rsidRPr="004369C9">
              <w:rPr>
                <w:rFonts w:ascii="Arial" w:eastAsia="Times New Roman" w:hAnsi="Arial" w:cs="Arial"/>
                <w:color w:val="666666"/>
                <w:lang w:eastAsia="pt-PT"/>
              </w:rPr>
              <w:t>Legislação específica:</w:t>
            </w:r>
          </w:p>
          <w:p w:rsidR="004369C9" w:rsidRDefault="00CF341C" w:rsidP="004369C9">
            <w:pPr>
              <w:pStyle w:val="PargrafodaLista"/>
              <w:numPr>
                <w:ilvl w:val="0"/>
                <w:numId w:val="23"/>
              </w:numPr>
              <w:spacing w:after="0" w:line="240" w:lineRule="auto"/>
              <w:jc w:val="both"/>
              <w:rPr>
                <w:rFonts w:ascii="Arial" w:eastAsia="Times New Roman" w:hAnsi="Arial" w:cs="Arial"/>
                <w:color w:val="666666"/>
                <w:lang w:eastAsia="pt-PT"/>
              </w:rPr>
            </w:pPr>
            <w:r w:rsidRPr="004369C9">
              <w:rPr>
                <w:rFonts w:ascii="Arial" w:eastAsia="Times New Roman" w:hAnsi="Arial" w:cs="Arial"/>
                <w:color w:val="666666"/>
                <w:lang w:eastAsia="pt-PT"/>
              </w:rPr>
              <w:t>Critérios de aceitabilidade a observar por aquelas instalações: Decreto-Lei n.º 180/2002, de 8 de Agosto.</w:t>
            </w:r>
          </w:p>
          <w:p w:rsidR="004369C9" w:rsidRDefault="00CF341C" w:rsidP="004369C9">
            <w:pPr>
              <w:pStyle w:val="PargrafodaLista"/>
              <w:numPr>
                <w:ilvl w:val="0"/>
                <w:numId w:val="23"/>
              </w:numPr>
              <w:spacing w:after="0" w:line="240" w:lineRule="auto"/>
              <w:jc w:val="both"/>
              <w:rPr>
                <w:rFonts w:ascii="Arial" w:eastAsia="Times New Roman" w:hAnsi="Arial" w:cs="Arial"/>
                <w:color w:val="666666"/>
                <w:lang w:eastAsia="pt-PT"/>
              </w:rPr>
            </w:pPr>
            <w:r w:rsidRPr="004369C9">
              <w:rPr>
                <w:rFonts w:ascii="Arial" w:eastAsia="Times New Roman" w:hAnsi="Arial" w:cs="Arial"/>
                <w:color w:val="666666"/>
                <w:lang w:eastAsia="pt-PT"/>
              </w:rPr>
              <w:t>Proibição do funcionamento de equipamento de radioscopia sem intensificador de imagem: Despacho n.º 51/95 (2.ª Série), de 12/12/95.</w:t>
            </w:r>
          </w:p>
          <w:p w:rsidR="004369C9" w:rsidRDefault="00CF341C" w:rsidP="004369C9">
            <w:pPr>
              <w:pStyle w:val="PargrafodaLista"/>
              <w:numPr>
                <w:ilvl w:val="0"/>
                <w:numId w:val="22"/>
              </w:numPr>
              <w:spacing w:after="0" w:line="240" w:lineRule="auto"/>
              <w:jc w:val="both"/>
              <w:rPr>
                <w:rFonts w:ascii="Arial" w:eastAsia="Times New Roman" w:hAnsi="Arial" w:cs="Arial"/>
                <w:color w:val="666666"/>
                <w:lang w:eastAsia="pt-PT"/>
              </w:rPr>
            </w:pPr>
            <w:r w:rsidRPr="004369C9">
              <w:rPr>
                <w:rFonts w:ascii="Arial" w:eastAsia="Times New Roman" w:hAnsi="Arial" w:cs="Arial"/>
                <w:color w:val="666666"/>
                <w:lang w:eastAsia="pt-PT"/>
              </w:rPr>
              <w:t>Valências abrangidas:</w:t>
            </w:r>
          </w:p>
          <w:p w:rsidR="004369C9" w:rsidRDefault="00CF341C" w:rsidP="004369C9">
            <w:pPr>
              <w:pStyle w:val="PargrafodaLista"/>
              <w:spacing w:after="0" w:line="240" w:lineRule="auto"/>
              <w:jc w:val="both"/>
              <w:rPr>
                <w:rFonts w:ascii="Arial" w:eastAsia="Times New Roman" w:hAnsi="Arial" w:cs="Arial"/>
                <w:color w:val="666666"/>
                <w:lang w:eastAsia="pt-PT"/>
              </w:rPr>
            </w:pPr>
            <w:r w:rsidRPr="004369C9">
              <w:rPr>
                <w:rFonts w:ascii="Arial" w:eastAsia="Times New Roman" w:hAnsi="Arial" w:cs="Arial"/>
                <w:i/>
                <w:color w:val="666666"/>
                <w:lang w:eastAsia="pt-PT"/>
              </w:rPr>
              <w:t>3.1</w:t>
            </w:r>
            <w:r w:rsidRPr="004369C9">
              <w:rPr>
                <w:rFonts w:ascii="Arial" w:eastAsia="Times New Roman" w:hAnsi="Arial" w:cs="Arial"/>
                <w:color w:val="666666"/>
                <w:lang w:eastAsia="pt-PT"/>
              </w:rPr>
              <w:t>. Radiodiagnóstico</w:t>
            </w:r>
            <w:r w:rsidRPr="004369C9">
              <w:rPr>
                <w:rFonts w:ascii="Arial" w:eastAsia="Times New Roman" w:hAnsi="Arial" w:cs="Arial"/>
                <w:color w:val="666666"/>
                <w:lang w:eastAsia="pt-PT"/>
              </w:rPr>
              <w:br/>
              <w:t xml:space="preserve">Radiologia convencional; tomografia computorizada; </w:t>
            </w:r>
            <w:proofErr w:type="spellStart"/>
            <w:r w:rsidRPr="004369C9">
              <w:rPr>
                <w:rFonts w:ascii="Arial" w:eastAsia="Times New Roman" w:hAnsi="Arial" w:cs="Arial"/>
                <w:color w:val="666666"/>
                <w:lang w:eastAsia="pt-PT"/>
              </w:rPr>
              <w:t>mamografia</w:t>
            </w:r>
            <w:proofErr w:type="spellEnd"/>
            <w:r w:rsidRPr="004369C9">
              <w:rPr>
                <w:rFonts w:ascii="Arial" w:eastAsia="Times New Roman" w:hAnsi="Arial" w:cs="Arial"/>
                <w:color w:val="666666"/>
                <w:lang w:eastAsia="pt-PT"/>
              </w:rPr>
              <w:t xml:space="preserve">; </w:t>
            </w:r>
            <w:proofErr w:type="spellStart"/>
            <w:r w:rsidRPr="004369C9">
              <w:rPr>
                <w:rFonts w:ascii="Arial" w:eastAsia="Times New Roman" w:hAnsi="Arial" w:cs="Arial"/>
                <w:color w:val="666666"/>
                <w:lang w:eastAsia="pt-PT"/>
              </w:rPr>
              <w:t>angiografia</w:t>
            </w:r>
            <w:proofErr w:type="spellEnd"/>
            <w:r w:rsidRPr="004369C9">
              <w:rPr>
                <w:rFonts w:ascii="Arial" w:eastAsia="Times New Roman" w:hAnsi="Arial" w:cs="Arial"/>
                <w:color w:val="666666"/>
                <w:lang w:eastAsia="pt-PT"/>
              </w:rPr>
              <w:t xml:space="preserve">; </w:t>
            </w:r>
            <w:proofErr w:type="spellStart"/>
            <w:r w:rsidRPr="004369C9">
              <w:rPr>
                <w:rFonts w:ascii="Arial" w:eastAsia="Times New Roman" w:hAnsi="Arial" w:cs="Arial"/>
                <w:color w:val="666666"/>
                <w:lang w:eastAsia="pt-PT"/>
              </w:rPr>
              <w:t>osteodensitometria</w:t>
            </w:r>
            <w:proofErr w:type="spellEnd"/>
            <w:r w:rsidRPr="004369C9">
              <w:rPr>
                <w:rFonts w:ascii="Arial" w:eastAsia="Times New Roman" w:hAnsi="Arial" w:cs="Arial"/>
                <w:color w:val="666666"/>
                <w:lang w:eastAsia="pt-PT"/>
              </w:rPr>
              <w:t xml:space="preserve"> e radiologia dentária.</w:t>
            </w:r>
          </w:p>
          <w:p w:rsidR="004369C9" w:rsidRDefault="00CF341C" w:rsidP="004369C9">
            <w:pPr>
              <w:pStyle w:val="PargrafodaLista"/>
              <w:spacing w:after="0" w:line="240" w:lineRule="auto"/>
              <w:jc w:val="both"/>
              <w:rPr>
                <w:rFonts w:ascii="Arial" w:eastAsia="Times New Roman" w:hAnsi="Arial" w:cs="Arial"/>
                <w:color w:val="666666"/>
                <w:lang w:eastAsia="pt-PT"/>
              </w:rPr>
            </w:pPr>
            <w:r w:rsidRPr="004369C9">
              <w:rPr>
                <w:rFonts w:ascii="Arial" w:eastAsia="Times New Roman" w:hAnsi="Arial" w:cs="Arial"/>
                <w:i/>
                <w:color w:val="666666"/>
                <w:lang w:eastAsia="pt-PT"/>
              </w:rPr>
              <w:t>3.2.</w:t>
            </w:r>
            <w:r w:rsidRPr="004369C9">
              <w:rPr>
                <w:rFonts w:ascii="Arial" w:eastAsia="Times New Roman" w:hAnsi="Arial" w:cs="Arial"/>
                <w:color w:val="666666"/>
                <w:lang w:eastAsia="pt-PT"/>
              </w:rPr>
              <w:t> Radioterapia</w:t>
            </w:r>
            <w:r w:rsidRPr="004369C9">
              <w:rPr>
                <w:rFonts w:ascii="Arial" w:eastAsia="Times New Roman" w:hAnsi="Arial" w:cs="Arial"/>
                <w:color w:val="666666"/>
                <w:lang w:eastAsia="pt-PT"/>
              </w:rPr>
              <w:br/>
              <w:t xml:space="preserve">Radioterapia externa e </w:t>
            </w:r>
            <w:proofErr w:type="spellStart"/>
            <w:r w:rsidRPr="004369C9">
              <w:rPr>
                <w:rFonts w:ascii="Arial" w:eastAsia="Times New Roman" w:hAnsi="Arial" w:cs="Arial"/>
                <w:color w:val="666666"/>
                <w:lang w:eastAsia="pt-PT"/>
              </w:rPr>
              <w:t>braquiterapia</w:t>
            </w:r>
            <w:proofErr w:type="spellEnd"/>
            <w:r w:rsidRPr="004369C9">
              <w:rPr>
                <w:rFonts w:ascii="Arial" w:eastAsia="Times New Roman" w:hAnsi="Arial" w:cs="Arial"/>
                <w:color w:val="666666"/>
                <w:lang w:eastAsia="pt-PT"/>
              </w:rPr>
              <w:t>.</w:t>
            </w:r>
          </w:p>
          <w:p w:rsidR="004369C9" w:rsidRDefault="004369C9" w:rsidP="004369C9">
            <w:pPr>
              <w:pStyle w:val="PargrafodaLista"/>
              <w:spacing w:after="0" w:line="240" w:lineRule="auto"/>
              <w:jc w:val="both"/>
              <w:rPr>
                <w:rFonts w:ascii="Arial" w:eastAsia="Times New Roman" w:hAnsi="Arial" w:cs="Arial"/>
                <w:color w:val="666666"/>
                <w:lang w:eastAsia="pt-PT"/>
              </w:rPr>
            </w:pPr>
            <w:r w:rsidRPr="004369C9">
              <w:rPr>
                <w:rFonts w:ascii="Arial" w:eastAsia="Times New Roman" w:hAnsi="Arial" w:cs="Arial"/>
                <w:i/>
                <w:color w:val="666666"/>
                <w:lang w:eastAsia="pt-PT"/>
              </w:rPr>
              <w:t>3</w:t>
            </w:r>
            <w:r w:rsidR="00CF341C" w:rsidRPr="004369C9">
              <w:rPr>
                <w:rFonts w:ascii="Arial" w:eastAsia="Times New Roman" w:hAnsi="Arial" w:cs="Arial"/>
                <w:i/>
                <w:color w:val="666666"/>
                <w:lang w:eastAsia="pt-PT"/>
              </w:rPr>
              <w:t>.3.</w:t>
            </w:r>
            <w:r w:rsidR="00CF341C" w:rsidRPr="004369C9">
              <w:rPr>
                <w:rFonts w:ascii="Arial" w:eastAsia="Times New Roman" w:hAnsi="Arial" w:cs="Arial"/>
                <w:color w:val="666666"/>
                <w:lang w:eastAsia="pt-PT"/>
              </w:rPr>
              <w:t> Medicina nuclear de diagnóstico</w:t>
            </w:r>
            <w:r>
              <w:rPr>
                <w:rFonts w:ascii="Arial" w:eastAsia="Times New Roman" w:hAnsi="Arial" w:cs="Arial"/>
                <w:color w:val="666666"/>
                <w:lang w:eastAsia="pt-PT"/>
              </w:rPr>
              <w:t xml:space="preserve">; </w:t>
            </w:r>
            <w:r w:rsidR="00CF341C" w:rsidRPr="004369C9">
              <w:rPr>
                <w:rFonts w:ascii="Arial" w:eastAsia="Times New Roman" w:hAnsi="Arial" w:cs="Arial"/>
                <w:color w:val="666666"/>
                <w:lang w:eastAsia="pt-PT"/>
              </w:rPr>
              <w:t xml:space="preserve">Medicina nuclear convencional; </w:t>
            </w:r>
            <w:proofErr w:type="spellStart"/>
            <w:r w:rsidR="00CF341C" w:rsidRPr="004369C9">
              <w:rPr>
                <w:rFonts w:ascii="Arial" w:eastAsia="Times New Roman" w:hAnsi="Arial" w:cs="Arial"/>
                <w:color w:val="666666"/>
                <w:lang w:eastAsia="pt-PT"/>
              </w:rPr>
              <w:t>densitometria</w:t>
            </w:r>
            <w:proofErr w:type="spellEnd"/>
            <w:r w:rsidR="00CF341C" w:rsidRPr="004369C9">
              <w:rPr>
                <w:rFonts w:ascii="Arial" w:eastAsia="Times New Roman" w:hAnsi="Arial" w:cs="Arial"/>
                <w:color w:val="666666"/>
                <w:lang w:eastAsia="pt-PT"/>
              </w:rPr>
              <w:t xml:space="preserve"> óssea; tomografia por emissão de positrões e outras técnicas.</w:t>
            </w:r>
          </w:p>
          <w:p w:rsidR="004369C9" w:rsidRDefault="004369C9" w:rsidP="004369C9">
            <w:pPr>
              <w:pStyle w:val="PargrafodaLista"/>
              <w:spacing w:after="0" w:line="240" w:lineRule="auto"/>
              <w:ind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4. </w:t>
            </w:r>
            <w:r w:rsidR="00CF341C" w:rsidRPr="00CF341C">
              <w:rPr>
                <w:rFonts w:ascii="Arial" w:eastAsia="Times New Roman" w:hAnsi="Arial" w:cs="Arial"/>
                <w:color w:val="666666"/>
                <w:lang w:eastAsia="pt-PT"/>
              </w:rPr>
              <w:t xml:space="preserve">Medicina nuclear terapêutica em regime ambulatório e com </w:t>
            </w:r>
            <w:proofErr w:type="gramStart"/>
            <w:r w:rsidR="00CF341C" w:rsidRPr="00CF341C">
              <w:rPr>
                <w:rFonts w:ascii="Arial" w:eastAsia="Times New Roman" w:hAnsi="Arial" w:cs="Arial"/>
                <w:color w:val="666666"/>
                <w:lang w:eastAsia="pt-PT"/>
              </w:rPr>
              <w:t>internamento</w:t>
            </w:r>
            <w:r w:rsidR="00CF341C" w:rsidRPr="00CF341C">
              <w:rPr>
                <w:rFonts w:ascii="Arial" w:eastAsia="Times New Roman" w:hAnsi="Arial" w:cs="Arial"/>
                <w:color w:val="666666"/>
                <w:lang w:eastAsia="pt-PT"/>
              </w:rPr>
              <w:br/>
              <w:t>Restrições relativas</w:t>
            </w:r>
            <w:proofErr w:type="gramEnd"/>
            <w:r w:rsidR="00CF341C" w:rsidRPr="00CF341C">
              <w:rPr>
                <w:rFonts w:ascii="Arial" w:eastAsia="Times New Roman" w:hAnsi="Arial" w:cs="Arial"/>
                <w:color w:val="666666"/>
                <w:lang w:eastAsia="pt-PT"/>
              </w:rPr>
              <w:t xml:space="preserve"> à localização das instalações:</w:t>
            </w:r>
          </w:p>
          <w:p w:rsidR="004369C9" w:rsidRDefault="004369C9" w:rsidP="004369C9">
            <w:pPr>
              <w:pStyle w:val="PargrafodaLista"/>
              <w:spacing w:after="0" w:line="240" w:lineRule="auto"/>
              <w:ind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4369C9">
              <w:rPr>
                <w:rFonts w:ascii="Arial" w:eastAsia="Times New Roman" w:hAnsi="Arial" w:cs="Arial"/>
                <w:i/>
                <w:color w:val="666666"/>
                <w:lang w:eastAsia="pt-PT"/>
              </w:rPr>
              <w:t>4.1.</w:t>
            </w:r>
            <w:r w:rsidR="00CF341C" w:rsidRPr="00CF341C">
              <w:rPr>
                <w:rFonts w:ascii="Arial" w:eastAsia="Times New Roman" w:hAnsi="Arial" w:cs="Arial"/>
                <w:color w:val="666666"/>
                <w:lang w:eastAsia="pt-PT"/>
              </w:rPr>
              <w:t> RADIODIAGNÓSTICO (</w:t>
            </w:r>
            <w:proofErr w:type="spellStart"/>
            <w:r w:rsidR="00CF341C" w:rsidRPr="00CF341C">
              <w:rPr>
                <w:rFonts w:ascii="Arial" w:eastAsia="Times New Roman" w:hAnsi="Arial" w:cs="Arial"/>
                <w:color w:val="666666"/>
                <w:lang w:eastAsia="pt-PT"/>
              </w:rPr>
              <w:t>Art.º</w:t>
            </w:r>
            <w:proofErr w:type="spellEnd"/>
            <w:r w:rsidR="00CF341C" w:rsidRPr="00CF341C">
              <w:rPr>
                <w:rFonts w:ascii="Arial" w:eastAsia="Times New Roman" w:hAnsi="Arial" w:cs="Arial"/>
                <w:color w:val="666666"/>
                <w:lang w:eastAsia="pt-PT"/>
              </w:rPr>
              <w:t xml:space="preserve"> 39.º, do Decreto-Lei n.º 180/2002, de 8 de Agosto):</w:t>
            </w:r>
            <w:r w:rsidR="00CF341C" w:rsidRPr="00CF341C">
              <w:rPr>
                <w:rFonts w:ascii="Arial" w:eastAsia="Times New Roman" w:hAnsi="Arial" w:cs="Arial"/>
                <w:color w:val="666666"/>
                <w:lang w:eastAsia="pt-PT"/>
              </w:rPr>
              <w:br/>
              <w:t>A instalação de radiodiagnóstico deve situar-se ao nível do solo ou do subsolo, quando integrada em prédio de habitação ou de serviços, com excepção das instalações de medicina dentária.</w:t>
            </w:r>
          </w:p>
          <w:p w:rsidR="004369C9" w:rsidRDefault="004369C9" w:rsidP="004369C9">
            <w:pPr>
              <w:pStyle w:val="PargrafodaLista"/>
              <w:spacing w:after="0" w:line="240" w:lineRule="auto"/>
              <w:ind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4369C9">
              <w:rPr>
                <w:rFonts w:ascii="Arial" w:eastAsia="Times New Roman" w:hAnsi="Arial" w:cs="Arial"/>
                <w:i/>
                <w:color w:val="666666"/>
                <w:lang w:eastAsia="pt-PT"/>
              </w:rPr>
              <w:t>4.2.</w:t>
            </w:r>
            <w:r w:rsidR="00CF341C" w:rsidRPr="00CF341C">
              <w:rPr>
                <w:rFonts w:ascii="Arial" w:eastAsia="Times New Roman" w:hAnsi="Arial" w:cs="Arial"/>
                <w:color w:val="666666"/>
                <w:lang w:eastAsia="pt-PT"/>
              </w:rPr>
              <w:t> RADIOTERAPIA EXTERNA (</w:t>
            </w:r>
            <w:proofErr w:type="spellStart"/>
            <w:r w:rsidR="00CF341C" w:rsidRPr="00CF341C">
              <w:rPr>
                <w:rFonts w:ascii="Arial" w:eastAsia="Times New Roman" w:hAnsi="Arial" w:cs="Arial"/>
                <w:color w:val="666666"/>
                <w:lang w:eastAsia="pt-PT"/>
              </w:rPr>
              <w:t>Art.º</w:t>
            </w:r>
            <w:proofErr w:type="spellEnd"/>
            <w:r w:rsidR="00CF341C" w:rsidRPr="00CF341C">
              <w:rPr>
                <w:rFonts w:ascii="Arial" w:eastAsia="Times New Roman" w:hAnsi="Arial" w:cs="Arial"/>
                <w:color w:val="666666"/>
                <w:lang w:eastAsia="pt-PT"/>
              </w:rPr>
              <w:t xml:space="preserve"> 83.º, do Decreto-Lei n.º 180/2002, de 8 de Agosto):</w:t>
            </w:r>
            <w:r w:rsidR="00CF341C" w:rsidRPr="00CF341C">
              <w:rPr>
                <w:rFonts w:ascii="Arial" w:eastAsia="Times New Roman" w:hAnsi="Arial" w:cs="Arial"/>
                <w:color w:val="666666"/>
                <w:lang w:eastAsia="pt-PT"/>
              </w:rPr>
              <w:br/>
              <w:t>A instalação de radioterapia externa deve situar-se ao nível do solo ou do subsolo e integrada em hospitais ou clínicas.</w:t>
            </w:r>
          </w:p>
          <w:p w:rsidR="004369C9" w:rsidRDefault="004369C9" w:rsidP="004369C9">
            <w:pPr>
              <w:pStyle w:val="PargrafodaLista"/>
              <w:spacing w:after="0" w:line="240" w:lineRule="auto"/>
              <w:ind w:left="709" w:hanging="436"/>
              <w:jc w:val="both"/>
              <w:rPr>
                <w:rFonts w:ascii="Arial" w:eastAsia="Times New Roman" w:hAnsi="Arial" w:cs="Arial"/>
                <w:color w:val="666666"/>
                <w:lang w:eastAsia="pt-PT"/>
              </w:rPr>
            </w:pPr>
            <w:r>
              <w:rPr>
                <w:rFonts w:ascii="Arial" w:eastAsia="Times New Roman" w:hAnsi="Arial" w:cs="Arial"/>
                <w:color w:val="666666"/>
                <w:lang w:eastAsia="pt-PT"/>
              </w:rPr>
              <w:lastRenderedPageBreak/>
              <w:t xml:space="preserve">       </w:t>
            </w:r>
            <w:r w:rsidR="00CF341C" w:rsidRPr="004369C9">
              <w:rPr>
                <w:rFonts w:ascii="Arial" w:eastAsia="Times New Roman" w:hAnsi="Arial" w:cs="Arial"/>
                <w:i/>
                <w:color w:val="666666"/>
                <w:lang w:eastAsia="pt-PT"/>
              </w:rPr>
              <w:t>4.3.</w:t>
            </w:r>
            <w:r w:rsidR="00CF341C" w:rsidRPr="00CF341C">
              <w:rPr>
                <w:rFonts w:ascii="Arial" w:eastAsia="Times New Roman" w:hAnsi="Arial" w:cs="Arial"/>
                <w:color w:val="666666"/>
                <w:lang w:eastAsia="pt-PT"/>
              </w:rPr>
              <w:t> MEDICINA NUCLEAR (</w:t>
            </w:r>
            <w:proofErr w:type="spellStart"/>
            <w:r w:rsidR="00CF341C" w:rsidRPr="00CF341C">
              <w:rPr>
                <w:rFonts w:ascii="Arial" w:eastAsia="Times New Roman" w:hAnsi="Arial" w:cs="Arial"/>
                <w:color w:val="666666"/>
                <w:lang w:eastAsia="pt-PT"/>
              </w:rPr>
              <w:t>Art.º</w:t>
            </w:r>
            <w:proofErr w:type="spellEnd"/>
            <w:r w:rsidR="00CF341C" w:rsidRPr="00CF341C">
              <w:rPr>
                <w:rFonts w:ascii="Arial" w:eastAsia="Times New Roman" w:hAnsi="Arial" w:cs="Arial"/>
                <w:color w:val="666666"/>
                <w:lang w:eastAsia="pt-PT"/>
              </w:rPr>
              <w:t xml:space="preserve"> 83.º, do Decreto-Lei n.º 180/2002, de 8 de Agosto):</w:t>
            </w:r>
          </w:p>
          <w:p w:rsidR="004369C9" w:rsidRDefault="004369C9" w:rsidP="004369C9">
            <w:pPr>
              <w:pStyle w:val="PargrafodaLista"/>
              <w:spacing w:after="0" w:line="240" w:lineRule="auto"/>
              <w:ind w:left="709"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CF341C">
              <w:rPr>
                <w:rFonts w:ascii="Arial" w:eastAsia="Times New Roman" w:hAnsi="Arial" w:cs="Arial"/>
                <w:color w:val="666666"/>
                <w:lang w:eastAsia="pt-PT"/>
              </w:rPr>
              <w:t>4.3.1. Instalações com tipo de risco 1 (ver tabela VI, do Anexo VI):</w:t>
            </w:r>
          </w:p>
          <w:p w:rsidR="004369C9" w:rsidRDefault="004369C9" w:rsidP="004369C9">
            <w:pPr>
              <w:pStyle w:val="PargrafodaLista"/>
              <w:spacing w:after="0" w:line="240" w:lineRule="auto"/>
              <w:ind w:left="709"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CF341C">
              <w:rPr>
                <w:rFonts w:ascii="Arial" w:eastAsia="Times New Roman" w:hAnsi="Arial" w:cs="Arial"/>
                <w:color w:val="666666"/>
                <w:lang w:eastAsia="pt-PT"/>
              </w:rPr>
              <w:t>   a) As instalações não podem estar localizadas em prédios de habitação ou serviços.</w:t>
            </w:r>
          </w:p>
          <w:p w:rsidR="004369C9" w:rsidRDefault="004369C9" w:rsidP="004369C9">
            <w:pPr>
              <w:pStyle w:val="PargrafodaLista"/>
              <w:spacing w:after="0" w:line="240" w:lineRule="auto"/>
              <w:ind w:left="709"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CF341C">
              <w:rPr>
                <w:rFonts w:ascii="Arial" w:eastAsia="Times New Roman" w:hAnsi="Arial" w:cs="Arial"/>
                <w:color w:val="666666"/>
                <w:lang w:eastAsia="pt-PT"/>
              </w:rPr>
              <w:t xml:space="preserve"> b) No caso de desenvolverem a valência de terapia com internamento, estas </w:t>
            </w:r>
            <w:r>
              <w:rPr>
                <w:rFonts w:ascii="Arial" w:eastAsia="Times New Roman" w:hAnsi="Arial" w:cs="Arial"/>
                <w:color w:val="666666"/>
                <w:lang w:eastAsia="pt-PT"/>
              </w:rPr>
              <w:t xml:space="preserve">   </w:t>
            </w:r>
          </w:p>
          <w:p w:rsidR="004369C9" w:rsidRDefault="004369C9" w:rsidP="004369C9">
            <w:pPr>
              <w:pStyle w:val="PargrafodaLista"/>
              <w:spacing w:after="0" w:line="240" w:lineRule="auto"/>
              <w:ind w:left="709" w:hanging="436"/>
              <w:jc w:val="both"/>
              <w:rPr>
                <w:rFonts w:ascii="Arial" w:eastAsia="Times New Roman" w:hAnsi="Arial" w:cs="Arial"/>
                <w:color w:val="666666"/>
                <w:lang w:eastAsia="pt-PT"/>
              </w:rPr>
            </w:pPr>
            <w:r>
              <w:rPr>
                <w:rFonts w:ascii="Arial" w:eastAsia="Times New Roman" w:hAnsi="Arial" w:cs="Arial"/>
                <w:color w:val="666666"/>
                <w:lang w:eastAsia="pt-PT"/>
              </w:rPr>
              <w:t xml:space="preserve">               </w:t>
            </w:r>
            <w:proofErr w:type="gramStart"/>
            <w:r w:rsidR="00CF341C" w:rsidRPr="00CF341C">
              <w:rPr>
                <w:rFonts w:ascii="Arial" w:eastAsia="Times New Roman" w:hAnsi="Arial" w:cs="Arial"/>
                <w:color w:val="666666"/>
                <w:lang w:eastAsia="pt-PT"/>
              </w:rPr>
              <w:t>instalações</w:t>
            </w:r>
            <w:proofErr w:type="gramEnd"/>
            <w:r w:rsidR="00CF341C" w:rsidRPr="00CF341C">
              <w:rPr>
                <w:rFonts w:ascii="Arial" w:eastAsia="Times New Roman" w:hAnsi="Arial" w:cs="Arial"/>
                <w:color w:val="666666"/>
                <w:lang w:eastAsia="pt-PT"/>
              </w:rPr>
              <w:t xml:space="preserve"> só podem localizar-se em hospitais ou clínicas com internamento.</w:t>
            </w:r>
          </w:p>
          <w:p w:rsidR="004369C9" w:rsidRDefault="00CF341C" w:rsidP="004369C9">
            <w:pPr>
              <w:pStyle w:val="PargrafodaLista"/>
              <w:numPr>
                <w:ilvl w:val="2"/>
                <w:numId w:val="7"/>
              </w:num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Instalações com tipo de risco 2 e 3 (ver tabela VI, do Anexo VI):</w:t>
            </w:r>
          </w:p>
          <w:p w:rsidR="004369C9" w:rsidRPr="004369C9" w:rsidRDefault="00CF341C" w:rsidP="004369C9">
            <w:pPr>
              <w:pStyle w:val="PargrafodaLista"/>
              <w:numPr>
                <w:ilvl w:val="0"/>
                <w:numId w:val="24"/>
              </w:numPr>
              <w:spacing w:after="0" w:line="240" w:lineRule="auto"/>
              <w:jc w:val="both"/>
              <w:rPr>
                <w:rFonts w:ascii="Arial" w:eastAsia="Times New Roman" w:hAnsi="Arial" w:cs="Arial"/>
                <w:color w:val="666666"/>
                <w:lang w:eastAsia="pt-PT"/>
              </w:rPr>
            </w:pPr>
            <w:r w:rsidRPr="004369C9">
              <w:rPr>
                <w:rFonts w:ascii="Arial" w:eastAsia="Times New Roman" w:hAnsi="Arial" w:cs="Arial"/>
                <w:color w:val="666666"/>
                <w:lang w:eastAsia="pt-PT"/>
              </w:rPr>
              <w:t xml:space="preserve">Podem estar localizadas em prédios de habitação ou serviços, desde que </w:t>
            </w:r>
            <w:proofErr w:type="gramStart"/>
            <w:r w:rsidRPr="004369C9">
              <w:rPr>
                <w:rFonts w:ascii="Arial" w:eastAsia="Times New Roman" w:hAnsi="Arial" w:cs="Arial"/>
                <w:color w:val="666666"/>
                <w:lang w:eastAsia="pt-PT"/>
              </w:rPr>
              <w:t>se</w:t>
            </w:r>
            <w:proofErr w:type="gramEnd"/>
            <w:r w:rsidRPr="004369C9">
              <w:rPr>
                <w:rFonts w:ascii="Arial" w:eastAsia="Times New Roman" w:hAnsi="Arial" w:cs="Arial"/>
                <w:color w:val="666666"/>
                <w:lang w:eastAsia="pt-PT"/>
              </w:rPr>
              <w:t xml:space="preserve"> </w:t>
            </w:r>
            <w:r w:rsidR="004369C9" w:rsidRPr="004369C9">
              <w:rPr>
                <w:rFonts w:ascii="Arial" w:eastAsia="Times New Roman" w:hAnsi="Arial" w:cs="Arial"/>
                <w:color w:val="666666"/>
                <w:lang w:eastAsia="pt-PT"/>
              </w:rPr>
              <w:t xml:space="preserve">   </w:t>
            </w:r>
          </w:p>
          <w:p w:rsidR="004369C9" w:rsidRPr="004369C9" w:rsidRDefault="00CF341C" w:rsidP="004369C9">
            <w:pPr>
              <w:pStyle w:val="PargrafodaLista"/>
              <w:spacing w:after="0" w:line="240" w:lineRule="auto"/>
              <w:ind w:left="1352"/>
              <w:jc w:val="both"/>
              <w:rPr>
                <w:rFonts w:ascii="Arial" w:eastAsia="Times New Roman" w:hAnsi="Arial" w:cs="Arial"/>
                <w:color w:val="666666"/>
                <w:lang w:eastAsia="pt-PT"/>
              </w:rPr>
            </w:pPr>
            <w:proofErr w:type="gramStart"/>
            <w:r w:rsidRPr="004369C9">
              <w:rPr>
                <w:rFonts w:ascii="Arial" w:eastAsia="Times New Roman" w:hAnsi="Arial" w:cs="Arial"/>
                <w:color w:val="666666"/>
                <w:lang w:eastAsia="pt-PT"/>
              </w:rPr>
              <w:t>situem</w:t>
            </w:r>
            <w:proofErr w:type="gramEnd"/>
            <w:r w:rsidRPr="004369C9">
              <w:rPr>
                <w:rFonts w:ascii="Arial" w:eastAsia="Times New Roman" w:hAnsi="Arial" w:cs="Arial"/>
                <w:color w:val="666666"/>
                <w:lang w:eastAsia="pt-PT"/>
              </w:rPr>
              <w:t xml:space="preserve"> ao nível do solo ou do subsolo;</w:t>
            </w:r>
          </w:p>
          <w:p w:rsidR="004369C9" w:rsidRDefault="004369C9" w:rsidP="004369C9">
            <w:pPr>
              <w:spacing w:after="0" w:line="240" w:lineRule="auto"/>
              <w:ind w:left="872"/>
              <w:jc w:val="both"/>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4369C9">
              <w:rPr>
                <w:rFonts w:ascii="Arial" w:eastAsia="Times New Roman" w:hAnsi="Arial" w:cs="Arial"/>
                <w:color w:val="666666"/>
                <w:lang w:eastAsia="pt-PT"/>
              </w:rPr>
              <w:t xml:space="preserve">b) Caso desenvolvam a valência de terapia com internamento aplica-se o disposto </w:t>
            </w:r>
            <w:r>
              <w:rPr>
                <w:rFonts w:ascii="Arial" w:eastAsia="Times New Roman" w:hAnsi="Arial" w:cs="Arial"/>
                <w:color w:val="666666"/>
                <w:lang w:eastAsia="pt-PT"/>
              </w:rPr>
              <w:t xml:space="preserve">  </w:t>
            </w:r>
          </w:p>
          <w:p w:rsidR="00CF341C" w:rsidRPr="004369C9" w:rsidRDefault="004369C9" w:rsidP="004369C9">
            <w:pPr>
              <w:spacing w:after="0" w:line="240" w:lineRule="auto"/>
              <w:ind w:left="872"/>
              <w:jc w:val="both"/>
              <w:rPr>
                <w:rFonts w:ascii="Arial" w:eastAsia="Times New Roman" w:hAnsi="Arial" w:cs="Arial"/>
                <w:color w:val="666666"/>
                <w:lang w:eastAsia="pt-PT"/>
              </w:rPr>
            </w:pPr>
            <w:r>
              <w:rPr>
                <w:rFonts w:ascii="Arial" w:eastAsia="Times New Roman" w:hAnsi="Arial" w:cs="Arial"/>
                <w:color w:val="666666"/>
                <w:lang w:eastAsia="pt-PT"/>
              </w:rPr>
              <w:t xml:space="preserve">       </w:t>
            </w:r>
            <w:proofErr w:type="gramStart"/>
            <w:r w:rsidR="00CF341C" w:rsidRPr="004369C9">
              <w:rPr>
                <w:rFonts w:ascii="Arial" w:eastAsia="Times New Roman" w:hAnsi="Arial" w:cs="Arial"/>
                <w:color w:val="666666"/>
                <w:lang w:eastAsia="pt-PT"/>
              </w:rPr>
              <w:t>na</w:t>
            </w:r>
            <w:proofErr w:type="gramEnd"/>
            <w:r w:rsidR="00CF341C" w:rsidRPr="004369C9">
              <w:rPr>
                <w:rFonts w:ascii="Arial" w:eastAsia="Times New Roman" w:hAnsi="Arial" w:cs="Arial"/>
                <w:color w:val="666666"/>
                <w:lang w:eastAsia="pt-PT"/>
              </w:rPr>
              <w:t xml:space="preserve"> alínea b) das instalações com tipo de risco 1.</w:t>
            </w:r>
          </w:p>
          <w:p w:rsid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4369C9" w:rsidRPr="00CF341C" w:rsidRDefault="004369C9" w:rsidP="00474D8C">
            <w:pPr>
              <w:spacing w:after="0" w:line="240" w:lineRule="auto"/>
              <w:rPr>
                <w:rFonts w:ascii="Arial" w:eastAsia="Times New Roman" w:hAnsi="Arial" w:cs="Arial"/>
                <w:color w:val="666666"/>
                <w:lang w:eastAsia="pt-PT"/>
              </w:rPr>
            </w:pPr>
          </w:p>
          <w:p w:rsidR="00CF341C" w:rsidRPr="00CF341C" w:rsidRDefault="00CF341C" w:rsidP="00474D8C">
            <w:pPr>
              <w:spacing w:after="0" w:line="240" w:lineRule="auto"/>
              <w:rPr>
                <w:rFonts w:ascii="Arial" w:eastAsia="Times New Roman" w:hAnsi="Arial" w:cs="Arial"/>
                <w:i/>
                <w:color w:val="666666"/>
                <w:lang w:eastAsia="pt-PT"/>
              </w:rPr>
            </w:pPr>
            <w:r w:rsidRPr="004369C9">
              <w:rPr>
                <w:rFonts w:ascii="Arial" w:eastAsia="Times New Roman" w:hAnsi="Arial" w:cs="Arial"/>
                <w:b/>
                <w:bCs/>
                <w:i/>
                <w:color w:val="000000" w:themeColor="text1"/>
                <w:lang w:eastAsia="pt-PT"/>
              </w:rPr>
              <w:t>Instalação de Equipamento Médico Pesado (EMP</w:t>
            </w:r>
            <w:r w:rsidRPr="00293459">
              <w:rPr>
                <w:rFonts w:ascii="Arial" w:eastAsia="Times New Roman" w:hAnsi="Arial" w:cs="Arial"/>
                <w:b/>
                <w:bCs/>
                <w:i/>
                <w:color w:val="666666"/>
                <w:lang w:eastAsia="pt-PT"/>
              </w:rPr>
              <w:t>)</w:t>
            </w:r>
          </w:p>
          <w:p w:rsidR="004369C9" w:rsidRDefault="00CF341C" w:rsidP="004369C9">
            <w:pPr>
              <w:spacing w:after="0" w:line="240" w:lineRule="auto"/>
              <w:ind w:left="284"/>
              <w:rPr>
                <w:rFonts w:ascii="Arial" w:eastAsia="Times New Roman" w:hAnsi="Arial" w:cs="Arial"/>
                <w:color w:val="666666"/>
                <w:lang w:eastAsia="pt-PT"/>
              </w:rPr>
            </w:pPr>
            <w:r w:rsidRPr="00CF341C">
              <w:rPr>
                <w:rFonts w:ascii="Arial" w:eastAsia="Times New Roman" w:hAnsi="Arial" w:cs="Arial"/>
                <w:b/>
                <w:bCs/>
                <w:color w:val="666666"/>
                <w:lang w:eastAsia="pt-PT"/>
              </w:rPr>
              <w:br/>
            </w:r>
            <w:r w:rsidRPr="00CF341C">
              <w:rPr>
                <w:rFonts w:ascii="Arial" w:eastAsia="Times New Roman" w:hAnsi="Arial" w:cs="Arial"/>
                <w:color w:val="666666"/>
                <w:lang w:eastAsia="pt-PT"/>
              </w:rPr>
              <w:t>1. Equipamentos sujeitos a autorização:</w:t>
            </w:r>
            <w:r w:rsidRPr="00CF341C">
              <w:rPr>
                <w:rFonts w:ascii="Arial" w:eastAsia="Times New Roman" w:hAnsi="Arial" w:cs="Arial"/>
                <w:color w:val="666666"/>
                <w:lang w:eastAsia="pt-PT"/>
              </w:rPr>
              <w:br/>
              <w:t xml:space="preserve">    • </w:t>
            </w:r>
            <w:proofErr w:type="spellStart"/>
            <w:r w:rsidRPr="00CF341C">
              <w:rPr>
                <w:rFonts w:ascii="Arial" w:eastAsia="Times New Roman" w:hAnsi="Arial" w:cs="Arial"/>
                <w:color w:val="666666"/>
                <w:lang w:eastAsia="pt-PT"/>
              </w:rPr>
              <w:t>angiografia</w:t>
            </w:r>
            <w:proofErr w:type="spellEnd"/>
            <w:r w:rsidRPr="00CF341C">
              <w:rPr>
                <w:rFonts w:ascii="Arial" w:eastAsia="Times New Roman" w:hAnsi="Arial" w:cs="Arial"/>
                <w:color w:val="666666"/>
                <w:lang w:eastAsia="pt-PT"/>
              </w:rPr>
              <w:t xml:space="preserve"> digital;</w:t>
            </w:r>
            <w:r w:rsidRPr="00CF341C">
              <w:rPr>
                <w:rFonts w:ascii="Arial" w:eastAsia="Times New Roman" w:hAnsi="Arial" w:cs="Arial"/>
                <w:color w:val="666666"/>
                <w:lang w:eastAsia="pt-PT"/>
              </w:rPr>
              <w:br/>
              <w:t xml:space="preserve">    • equipamento de radioterapia oncológica (radioterapia externa e </w:t>
            </w:r>
            <w:proofErr w:type="spellStart"/>
            <w:r w:rsidRPr="00CF341C">
              <w:rPr>
                <w:rFonts w:ascii="Arial" w:eastAsia="Times New Roman" w:hAnsi="Arial" w:cs="Arial"/>
                <w:color w:val="666666"/>
                <w:lang w:eastAsia="pt-PT"/>
              </w:rPr>
              <w:t>braquiterapia</w:t>
            </w:r>
            <w:proofErr w:type="spellEnd"/>
            <w:r w:rsidRPr="00CF341C">
              <w:rPr>
                <w:rFonts w:ascii="Arial" w:eastAsia="Times New Roman" w:hAnsi="Arial" w:cs="Arial"/>
                <w:color w:val="666666"/>
                <w:lang w:eastAsia="pt-PT"/>
              </w:rPr>
              <w:t>);</w:t>
            </w:r>
            <w:r w:rsidRPr="00CF341C">
              <w:rPr>
                <w:rFonts w:ascii="Arial" w:eastAsia="Times New Roman" w:hAnsi="Arial" w:cs="Arial"/>
                <w:color w:val="666666"/>
                <w:lang w:eastAsia="pt-PT"/>
              </w:rPr>
              <w:br/>
              <w:t>    • tomografia de emissão de positrões;</w:t>
            </w:r>
            <w:r w:rsidRPr="00CF341C">
              <w:rPr>
                <w:rFonts w:ascii="Arial" w:eastAsia="Times New Roman" w:hAnsi="Arial" w:cs="Arial"/>
                <w:color w:val="666666"/>
                <w:lang w:eastAsia="pt-PT"/>
              </w:rPr>
              <w:br/>
              <w:t xml:space="preserve">    • </w:t>
            </w:r>
            <w:proofErr w:type="gramStart"/>
            <w:r w:rsidRPr="00CF341C">
              <w:rPr>
                <w:rFonts w:ascii="Arial" w:eastAsia="Times New Roman" w:hAnsi="Arial" w:cs="Arial"/>
                <w:color w:val="666666"/>
                <w:lang w:eastAsia="pt-PT"/>
              </w:rPr>
              <w:t>câmaras gama</w:t>
            </w:r>
            <w:proofErr w:type="gramEnd"/>
            <w:r w:rsidRPr="00CF341C">
              <w:rPr>
                <w:rFonts w:ascii="Arial" w:eastAsia="Times New Roman" w:hAnsi="Arial" w:cs="Arial"/>
                <w:color w:val="666666"/>
                <w:lang w:eastAsia="pt-PT"/>
              </w:rPr>
              <w:t>;</w:t>
            </w:r>
            <w:r w:rsidRPr="00CF341C">
              <w:rPr>
                <w:rFonts w:ascii="Arial" w:eastAsia="Times New Roman" w:hAnsi="Arial" w:cs="Arial"/>
                <w:color w:val="666666"/>
                <w:lang w:eastAsia="pt-PT"/>
              </w:rPr>
              <w:br/>
              <w:t xml:space="preserve">    • </w:t>
            </w:r>
            <w:proofErr w:type="spellStart"/>
            <w:r w:rsidRPr="00CF341C">
              <w:rPr>
                <w:rFonts w:ascii="Arial" w:eastAsia="Times New Roman" w:hAnsi="Arial" w:cs="Arial"/>
                <w:color w:val="666666"/>
                <w:lang w:eastAsia="pt-PT"/>
              </w:rPr>
              <w:t>radiocirurgia</w:t>
            </w:r>
            <w:proofErr w:type="spellEnd"/>
            <w:r w:rsidRPr="00CF341C">
              <w:rPr>
                <w:rFonts w:ascii="Arial" w:eastAsia="Times New Roman" w:hAnsi="Arial" w:cs="Arial"/>
                <w:color w:val="666666"/>
                <w:lang w:eastAsia="pt-PT"/>
              </w:rPr>
              <w:t xml:space="preserve"> com </w:t>
            </w:r>
            <w:proofErr w:type="spellStart"/>
            <w:r w:rsidRPr="00CF341C">
              <w:rPr>
                <w:rFonts w:ascii="Arial" w:eastAsia="Times New Roman" w:hAnsi="Arial" w:cs="Arial"/>
                <w:color w:val="666666"/>
                <w:lang w:eastAsia="pt-PT"/>
              </w:rPr>
              <w:t>gamma</w:t>
            </w:r>
            <w:proofErr w:type="spellEnd"/>
            <w:r w:rsidRPr="00CF341C">
              <w:rPr>
                <w:rFonts w:ascii="Arial" w:eastAsia="Times New Roman" w:hAnsi="Arial" w:cs="Arial"/>
                <w:color w:val="666666"/>
                <w:lang w:eastAsia="pt-PT"/>
              </w:rPr>
              <w:t xml:space="preserve"> </w:t>
            </w:r>
            <w:proofErr w:type="spellStart"/>
            <w:r w:rsidRPr="00CF341C">
              <w:rPr>
                <w:rFonts w:ascii="Arial" w:eastAsia="Times New Roman" w:hAnsi="Arial" w:cs="Arial"/>
                <w:color w:val="666666"/>
                <w:lang w:eastAsia="pt-PT"/>
              </w:rPr>
              <w:t>knife</w:t>
            </w:r>
            <w:proofErr w:type="spellEnd"/>
            <w:r w:rsidRPr="00CF341C">
              <w:rPr>
                <w:rFonts w:ascii="Arial" w:eastAsia="Times New Roman" w:hAnsi="Arial" w:cs="Arial"/>
                <w:color w:val="666666"/>
                <w:lang w:eastAsia="pt-PT"/>
              </w:rPr>
              <w:t>.</w:t>
            </w:r>
            <w:r w:rsidRPr="00CF341C">
              <w:rPr>
                <w:rFonts w:ascii="Arial" w:eastAsia="Times New Roman" w:hAnsi="Arial" w:cs="Arial"/>
                <w:color w:val="666666"/>
                <w:lang w:eastAsia="pt-PT"/>
              </w:rPr>
              <w:br/>
              <w:t>2. Pedido de instalação junto do MINISTÉRIO DA SAÚDE.</w:t>
            </w:r>
            <w:r w:rsidRPr="00CF341C">
              <w:rPr>
                <w:rFonts w:ascii="Arial" w:eastAsia="Times New Roman" w:hAnsi="Arial" w:cs="Arial"/>
                <w:color w:val="666666"/>
                <w:lang w:eastAsia="pt-PT"/>
              </w:rPr>
              <w:br/>
              <w:t>3. Legislação específica:</w:t>
            </w:r>
            <w:r w:rsidRPr="00CF341C">
              <w:rPr>
                <w:rFonts w:ascii="Arial" w:eastAsia="Times New Roman" w:hAnsi="Arial" w:cs="Arial"/>
                <w:color w:val="666666"/>
                <w:lang w:eastAsia="pt-PT"/>
              </w:rPr>
              <w:br/>
              <w:t xml:space="preserve">    a) Procedimentos a que deve obedecer a instalação do EMP nos estabelecimentos </w:t>
            </w:r>
            <w:proofErr w:type="gramStart"/>
            <w:r w:rsidRPr="00CF341C">
              <w:rPr>
                <w:rFonts w:ascii="Arial" w:eastAsia="Times New Roman" w:hAnsi="Arial" w:cs="Arial"/>
                <w:color w:val="666666"/>
                <w:lang w:eastAsia="pt-PT"/>
              </w:rPr>
              <w:t>de</w:t>
            </w:r>
            <w:proofErr w:type="gramEnd"/>
            <w:r w:rsidRPr="00CF341C">
              <w:rPr>
                <w:rFonts w:ascii="Arial" w:eastAsia="Times New Roman" w:hAnsi="Arial" w:cs="Arial"/>
                <w:color w:val="666666"/>
                <w:lang w:eastAsia="pt-PT"/>
              </w:rPr>
              <w:t xml:space="preserve"> </w:t>
            </w:r>
            <w:r w:rsidR="004369C9">
              <w:rPr>
                <w:rFonts w:ascii="Arial" w:eastAsia="Times New Roman" w:hAnsi="Arial" w:cs="Arial"/>
                <w:color w:val="666666"/>
                <w:lang w:eastAsia="pt-PT"/>
              </w:rPr>
              <w:t xml:space="preserve">  </w:t>
            </w:r>
          </w:p>
          <w:p w:rsidR="00CF341C" w:rsidRPr="00CF341C" w:rsidRDefault="004369C9" w:rsidP="004369C9">
            <w:pPr>
              <w:spacing w:after="0" w:line="240" w:lineRule="auto"/>
              <w:ind w:left="284"/>
              <w:rPr>
                <w:rFonts w:ascii="Arial" w:eastAsia="Times New Roman" w:hAnsi="Arial" w:cs="Arial"/>
                <w:color w:val="666666"/>
                <w:lang w:eastAsia="pt-PT"/>
              </w:rPr>
            </w:pPr>
            <w:r>
              <w:rPr>
                <w:rFonts w:ascii="Arial" w:eastAsia="Times New Roman" w:hAnsi="Arial" w:cs="Arial"/>
                <w:color w:val="666666"/>
                <w:lang w:eastAsia="pt-PT"/>
              </w:rPr>
              <w:t xml:space="preserve">        </w:t>
            </w:r>
            <w:proofErr w:type="gramStart"/>
            <w:r w:rsidR="00CF341C" w:rsidRPr="00CF341C">
              <w:rPr>
                <w:rFonts w:ascii="Arial" w:eastAsia="Times New Roman" w:hAnsi="Arial" w:cs="Arial"/>
                <w:color w:val="666666"/>
                <w:lang w:eastAsia="pt-PT"/>
              </w:rPr>
              <w:t>saúde</w:t>
            </w:r>
            <w:proofErr w:type="gramEnd"/>
            <w:r w:rsidR="00CF341C" w:rsidRPr="00CF341C">
              <w:rPr>
                <w:rFonts w:ascii="Arial" w:eastAsia="Times New Roman" w:hAnsi="Arial" w:cs="Arial"/>
                <w:color w:val="666666"/>
                <w:lang w:eastAsia="pt-PT"/>
              </w:rPr>
              <w:t>, públicos e privados: Decreto-Lei n.º 95/95, de 9 de Maio.</w:t>
            </w:r>
          </w:p>
          <w:p w:rsidR="004369C9" w:rsidRPr="004369C9" w:rsidRDefault="00CF341C" w:rsidP="004369C9">
            <w:pPr>
              <w:pStyle w:val="PargrafodaLista"/>
              <w:numPr>
                <w:ilvl w:val="0"/>
                <w:numId w:val="24"/>
              </w:numPr>
              <w:spacing w:after="0" w:line="240" w:lineRule="auto"/>
              <w:ind w:left="851" w:hanging="284"/>
              <w:rPr>
                <w:rFonts w:ascii="Arial" w:eastAsia="Times New Roman" w:hAnsi="Arial" w:cs="Arial"/>
                <w:color w:val="666666"/>
                <w:lang w:eastAsia="pt-PT"/>
              </w:rPr>
            </w:pPr>
            <w:r w:rsidRPr="004369C9">
              <w:rPr>
                <w:rFonts w:ascii="Arial" w:eastAsia="Times New Roman" w:hAnsi="Arial" w:cs="Arial"/>
                <w:color w:val="666666"/>
                <w:lang w:eastAsia="pt-PT"/>
              </w:rPr>
              <w:t xml:space="preserve">Estabelecimento de ratio para instalação do EMP: Resolução do Conselho </w:t>
            </w:r>
            <w:proofErr w:type="gramStart"/>
            <w:r w:rsidRPr="004369C9">
              <w:rPr>
                <w:rFonts w:ascii="Arial" w:eastAsia="Times New Roman" w:hAnsi="Arial" w:cs="Arial"/>
                <w:color w:val="666666"/>
                <w:lang w:eastAsia="pt-PT"/>
              </w:rPr>
              <w:t>de</w:t>
            </w:r>
            <w:proofErr w:type="gramEnd"/>
            <w:r w:rsidRPr="004369C9">
              <w:rPr>
                <w:rFonts w:ascii="Arial" w:eastAsia="Times New Roman" w:hAnsi="Arial" w:cs="Arial"/>
                <w:color w:val="666666"/>
                <w:lang w:eastAsia="pt-PT"/>
              </w:rPr>
              <w:t xml:space="preserve"> </w:t>
            </w:r>
          </w:p>
          <w:p w:rsidR="00CF341C" w:rsidRPr="004369C9" w:rsidRDefault="004369C9" w:rsidP="004369C9">
            <w:pPr>
              <w:spacing w:after="0" w:line="240" w:lineRule="auto"/>
              <w:rPr>
                <w:rFonts w:ascii="Arial" w:eastAsia="Times New Roman" w:hAnsi="Arial" w:cs="Arial"/>
                <w:color w:val="666666"/>
                <w:lang w:eastAsia="pt-PT"/>
              </w:rPr>
            </w:pPr>
            <w:r>
              <w:rPr>
                <w:rFonts w:ascii="Arial" w:eastAsia="Times New Roman" w:hAnsi="Arial" w:cs="Arial"/>
                <w:color w:val="666666"/>
                <w:lang w:eastAsia="pt-PT"/>
              </w:rPr>
              <w:t xml:space="preserve">              </w:t>
            </w:r>
            <w:r w:rsidR="00CF341C" w:rsidRPr="004369C9">
              <w:rPr>
                <w:rFonts w:ascii="Arial" w:eastAsia="Times New Roman" w:hAnsi="Arial" w:cs="Arial"/>
                <w:color w:val="666666"/>
                <w:lang w:eastAsia="pt-PT"/>
              </w:rPr>
              <w:t>Ministros n.º 61/95, de 28 de Junho.</w:t>
            </w:r>
          </w:p>
          <w:p w:rsid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4369C9" w:rsidRPr="00CF341C" w:rsidRDefault="004369C9" w:rsidP="00474D8C">
            <w:pPr>
              <w:spacing w:after="0" w:line="240" w:lineRule="auto"/>
              <w:rPr>
                <w:rFonts w:ascii="Arial" w:eastAsia="Times New Roman" w:hAnsi="Arial" w:cs="Arial"/>
                <w:color w:val="666666"/>
                <w:lang w:eastAsia="pt-PT"/>
              </w:rPr>
            </w:pPr>
          </w:p>
          <w:p w:rsidR="00CF341C" w:rsidRPr="004369C9" w:rsidRDefault="00CF341C" w:rsidP="00474D8C">
            <w:pPr>
              <w:spacing w:after="0" w:line="240" w:lineRule="auto"/>
              <w:rPr>
                <w:rFonts w:ascii="Arial" w:eastAsia="Times New Roman" w:hAnsi="Arial" w:cs="Arial"/>
                <w:b/>
                <w:color w:val="000000" w:themeColor="text1"/>
                <w:lang w:eastAsia="pt-PT"/>
              </w:rPr>
            </w:pPr>
            <w:r w:rsidRPr="004369C9">
              <w:rPr>
                <w:rFonts w:ascii="Arial" w:eastAsia="Times New Roman" w:hAnsi="Arial" w:cs="Arial"/>
                <w:b/>
                <w:bCs/>
                <w:color w:val="000000" w:themeColor="text1"/>
                <w:highlight w:val="lightGray"/>
                <w:lang w:eastAsia="pt-PT"/>
              </w:rPr>
              <w:t>- Unidades de diálise</w:t>
            </w:r>
          </w:p>
          <w:p w:rsidR="004369C9" w:rsidRDefault="004369C9" w:rsidP="004369C9">
            <w:pPr>
              <w:spacing w:after="0" w:line="240" w:lineRule="auto"/>
              <w:rPr>
                <w:rFonts w:ascii="Arial" w:eastAsia="Times New Roman" w:hAnsi="Arial" w:cs="Arial"/>
                <w:color w:val="666666"/>
                <w:lang w:eastAsia="pt-PT"/>
              </w:rPr>
            </w:pPr>
          </w:p>
          <w:p w:rsidR="00B5701D" w:rsidRDefault="00CF341C" w:rsidP="00B5701D">
            <w:pPr>
              <w:pStyle w:val="PargrafodaLista"/>
              <w:numPr>
                <w:ilvl w:val="0"/>
                <w:numId w:val="27"/>
              </w:numPr>
              <w:spacing w:after="0" w:line="240" w:lineRule="auto"/>
              <w:rPr>
                <w:rFonts w:ascii="Arial" w:eastAsia="Times New Roman" w:hAnsi="Arial" w:cs="Arial"/>
                <w:color w:val="666666"/>
                <w:lang w:eastAsia="pt-PT"/>
              </w:rPr>
            </w:pPr>
            <w:r w:rsidRPr="00B5701D">
              <w:rPr>
                <w:rFonts w:ascii="Arial" w:eastAsia="Times New Roman" w:hAnsi="Arial" w:cs="Arial"/>
                <w:color w:val="666666"/>
                <w:lang w:eastAsia="pt-PT"/>
              </w:rPr>
              <w:t>Instrução do pedido de licenciamento junto da Administração Regional de Saúde da área onde se localiza o estabelecimento de saúde.</w:t>
            </w:r>
          </w:p>
          <w:p w:rsidR="00B5701D" w:rsidRDefault="00CF341C" w:rsidP="00B5701D">
            <w:pPr>
              <w:pStyle w:val="PargrafodaLista"/>
              <w:numPr>
                <w:ilvl w:val="0"/>
                <w:numId w:val="27"/>
              </w:numPr>
              <w:spacing w:after="0" w:line="240" w:lineRule="auto"/>
              <w:rPr>
                <w:rFonts w:ascii="Arial" w:eastAsia="Times New Roman" w:hAnsi="Arial" w:cs="Arial"/>
                <w:color w:val="666666"/>
                <w:lang w:eastAsia="pt-PT"/>
              </w:rPr>
            </w:pPr>
            <w:r w:rsidRPr="00B5701D">
              <w:rPr>
                <w:rFonts w:ascii="Arial" w:eastAsia="Times New Roman" w:hAnsi="Arial" w:cs="Arial"/>
                <w:color w:val="666666"/>
                <w:lang w:eastAsia="pt-PT"/>
              </w:rPr>
              <w:t>Documentos necessários para a instrução do pedido de licenciamento: ver n.º 3, do art.º 13.º, do Decreto-Lei n.º 505/99, 20 de Novembro).</w:t>
            </w:r>
          </w:p>
          <w:p w:rsidR="00B5701D" w:rsidRDefault="00B5701D" w:rsidP="00B5701D">
            <w:pPr>
              <w:pStyle w:val="PargrafodaLista"/>
              <w:numPr>
                <w:ilvl w:val="0"/>
                <w:numId w:val="27"/>
              </w:numPr>
              <w:spacing w:after="0" w:line="240" w:lineRule="auto"/>
              <w:rPr>
                <w:rFonts w:ascii="Arial" w:eastAsia="Times New Roman" w:hAnsi="Arial" w:cs="Arial"/>
                <w:color w:val="666666"/>
                <w:lang w:eastAsia="pt-PT"/>
              </w:rPr>
            </w:pPr>
            <w:r>
              <w:rPr>
                <w:rFonts w:ascii="Arial" w:eastAsia="Times New Roman" w:hAnsi="Arial" w:cs="Arial"/>
                <w:color w:val="666666"/>
                <w:lang w:eastAsia="pt-PT"/>
              </w:rPr>
              <w:t>L</w:t>
            </w:r>
            <w:r w:rsidR="00CF341C" w:rsidRPr="00B5701D">
              <w:rPr>
                <w:rFonts w:ascii="Arial" w:eastAsia="Times New Roman" w:hAnsi="Arial" w:cs="Arial"/>
                <w:color w:val="666666"/>
                <w:lang w:eastAsia="pt-PT"/>
              </w:rPr>
              <w:t>egislação aplicável:</w:t>
            </w:r>
            <w:r w:rsidR="00CF341C" w:rsidRPr="00B5701D">
              <w:rPr>
                <w:rFonts w:ascii="Arial" w:eastAsia="Times New Roman" w:hAnsi="Arial" w:cs="Arial"/>
                <w:color w:val="666666"/>
                <w:lang w:eastAsia="pt-PT"/>
              </w:rPr>
              <w:br/>
              <w:t>a) Regime jurídico do licenciamento e da fiscalização: Decreto-Lei n.º 505/99, de 20 de Novembro, com a redacção dada pelo Decreto-Lei n.º 241/2000, de 26 de Setembro e Decreto-Lei n.º 176/2001, de 1 de Junho;</w:t>
            </w:r>
            <w:r w:rsidR="00CF341C" w:rsidRPr="00B5701D">
              <w:rPr>
                <w:rFonts w:ascii="Arial" w:eastAsia="Times New Roman" w:hAnsi="Arial" w:cs="Arial"/>
                <w:color w:val="666666"/>
                <w:lang w:eastAsia="pt-PT"/>
              </w:rPr>
              <w:br/>
              <w:t>b) Manual de Boas de Práticas: Despacho n.º 14 391/2001 (2.ª Série), de 10 de Julho;</w:t>
            </w:r>
            <w:r w:rsidR="00CF341C" w:rsidRPr="00B5701D">
              <w:rPr>
                <w:rFonts w:ascii="Arial" w:eastAsia="Times New Roman" w:hAnsi="Arial" w:cs="Arial"/>
                <w:color w:val="666666"/>
                <w:lang w:eastAsia="pt-PT"/>
              </w:rPr>
              <w:br/>
              <w:t xml:space="preserve">c) Comissões específicas na área da diálise: Despacho n.º 3789/2008, de 14 de Fevereiro que cria a Comissão Nacional </w:t>
            </w:r>
            <w:r>
              <w:rPr>
                <w:rFonts w:ascii="Arial" w:eastAsia="Times New Roman" w:hAnsi="Arial" w:cs="Arial"/>
                <w:color w:val="666666"/>
                <w:lang w:eastAsia="pt-PT"/>
              </w:rPr>
              <w:t xml:space="preserve">de Acompanhamento de Diálise; </w:t>
            </w:r>
          </w:p>
          <w:p w:rsidR="00B5701D" w:rsidRDefault="00B5701D" w:rsidP="00B5701D">
            <w:pPr>
              <w:pStyle w:val="PargrafodaLista"/>
              <w:spacing w:after="0" w:line="240" w:lineRule="auto"/>
              <w:ind w:left="1080"/>
              <w:rPr>
                <w:rFonts w:ascii="Arial" w:eastAsia="Times New Roman" w:hAnsi="Arial" w:cs="Arial"/>
                <w:color w:val="666666"/>
                <w:lang w:eastAsia="pt-PT"/>
              </w:rPr>
            </w:pPr>
          </w:p>
          <w:p w:rsidR="00B5701D" w:rsidRDefault="00B5701D" w:rsidP="00B5701D">
            <w:pPr>
              <w:pStyle w:val="PargrafodaLista"/>
              <w:spacing w:after="0" w:line="240" w:lineRule="auto"/>
              <w:ind w:left="1080"/>
              <w:rPr>
                <w:rFonts w:ascii="Arial" w:eastAsia="Times New Roman" w:hAnsi="Arial" w:cs="Arial"/>
                <w:color w:val="666666"/>
                <w:lang w:eastAsia="pt-PT"/>
              </w:rPr>
            </w:pPr>
          </w:p>
          <w:p w:rsidR="00CF341C" w:rsidRPr="00B5701D" w:rsidRDefault="00CF341C" w:rsidP="00B5701D">
            <w:pPr>
              <w:spacing w:after="0" w:line="240" w:lineRule="auto"/>
              <w:rPr>
                <w:rFonts w:ascii="Arial" w:eastAsia="Times New Roman" w:hAnsi="Arial" w:cs="Arial"/>
                <w:color w:val="000000" w:themeColor="text1"/>
                <w:lang w:eastAsia="pt-PT"/>
              </w:rPr>
            </w:pPr>
            <w:r w:rsidRPr="00B5701D">
              <w:rPr>
                <w:rFonts w:ascii="Arial" w:eastAsia="Times New Roman" w:hAnsi="Arial" w:cs="Arial"/>
                <w:color w:val="000000" w:themeColor="text1"/>
                <w:lang w:eastAsia="pt-PT"/>
              </w:rPr>
              <w:t> </w:t>
            </w:r>
            <w:r w:rsidRPr="00B5701D">
              <w:rPr>
                <w:rFonts w:ascii="Arial" w:eastAsia="Times New Roman" w:hAnsi="Arial" w:cs="Arial"/>
                <w:b/>
                <w:bCs/>
                <w:color w:val="000000" w:themeColor="text1"/>
                <w:highlight w:val="lightGray"/>
                <w:lang w:eastAsia="pt-PT"/>
              </w:rPr>
              <w:t>- Outros estabelecimentos onde se efectuem tratamentos médicos (p. ex. consultórios médicos):</w:t>
            </w:r>
          </w:p>
          <w:p w:rsidR="00CF341C" w:rsidRPr="00CF341C" w:rsidRDefault="00CF341C" w:rsidP="00293459">
            <w:pPr>
              <w:spacing w:after="0" w:line="240" w:lineRule="auto"/>
              <w:jc w:val="both"/>
              <w:rPr>
                <w:rFonts w:ascii="Arial" w:eastAsia="Times New Roman" w:hAnsi="Arial" w:cs="Arial"/>
                <w:color w:val="666666"/>
                <w:lang w:eastAsia="pt-PT"/>
              </w:rPr>
            </w:pPr>
            <w:r w:rsidRPr="00CF341C">
              <w:rPr>
                <w:rFonts w:ascii="Arial" w:eastAsia="Times New Roman" w:hAnsi="Arial" w:cs="Arial"/>
                <w:b/>
                <w:bCs/>
                <w:color w:val="666666"/>
                <w:lang w:eastAsia="pt-PT"/>
              </w:rPr>
              <w:br/>
            </w:r>
            <w:r w:rsidRPr="00CF341C">
              <w:rPr>
                <w:rFonts w:ascii="Arial" w:eastAsia="Times New Roman" w:hAnsi="Arial" w:cs="Arial"/>
                <w:color w:val="666666"/>
                <w:lang w:eastAsia="pt-PT"/>
              </w:rPr>
              <w:t>O Artigo 19.º, do Decreto-Lei n.º 32 171, de 29 de Julho de 1942, obriga que os estabelecimentos comuniquem a sua abertura à Direcção-Geral da Saúde e à Ordem dos Médicos</w:t>
            </w:r>
          </w:p>
        </w:tc>
      </w:tr>
      <w:tr w:rsidR="00474D8C" w:rsidRPr="00CF341C" w:rsidTr="00CF341C">
        <w:trPr>
          <w:tblCellSpacing w:w="0" w:type="dxa"/>
        </w:trPr>
        <w:tc>
          <w:tcPr>
            <w:tcW w:w="0" w:type="auto"/>
            <w:vAlign w:val="center"/>
          </w:tcPr>
          <w:p w:rsidR="00474D8C" w:rsidRPr="00474D8C" w:rsidRDefault="00474D8C" w:rsidP="00474D8C">
            <w:pPr>
              <w:spacing w:after="0" w:line="240" w:lineRule="auto"/>
              <w:rPr>
                <w:rFonts w:ascii="Arial" w:eastAsia="Times New Roman" w:hAnsi="Arial" w:cs="Arial"/>
                <w:b/>
                <w:bCs/>
                <w:color w:val="666666"/>
                <w:highlight w:val="lightGray"/>
                <w:lang w:eastAsia="pt-PT"/>
              </w:rPr>
            </w:pPr>
          </w:p>
        </w:tc>
      </w:tr>
    </w:tbl>
    <w:p w:rsidR="00AD3308" w:rsidRPr="00474D8C" w:rsidRDefault="00AD3308" w:rsidP="00474D8C">
      <w:pPr>
        <w:rPr>
          <w:rFonts w:ascii="Arial" w:hAnsi="Arial" w:cs="Arial"/>
        </w:rPr>
      </w:pPr>
    </w:p>
    <w:p w:rsidR="00CF341C" w:rsidRPr="00474D8C" w:rsidRDefault="00CF341C" w:rsidP="00474D8C">
      <w:pPr>
        <w:rPr>
          <w:rFonts w:ascii="Arial" w:hAnsi="Arial" w:cs="Arial"/>
        </w:rPr>
      </w:pPr>
    </w:p>
    <w:p w:rsidR="00CF341C" w:rsidRPr="00CF341C" w:rsidRDefault="00CF341C" w:rsidP="00474D8C">
      <w:pPr>
        <w:spacing w:after="150" w:line="240" w:lineRule="auto"/>
        <w:rPr>
          <w:rFonts w:ascii="Arial" w:eastAsia="Times New Roman" w:hAnsi="Arial" w:cs="Arial"/>
          <w:b/>
          <w:bCs/>
          <w:color w:val="800000"/>
          <w:lang w:eastAsia="pt-PT"/>
        </w:rPr>
      </w:pPr>
      <w:r w:rsidRPr="00CF341C">
        <w:rPr>
          <w:rFonts w:ascii="Arial" w:eastAsia="Times New Roman" w:hAnsi="Arial" w:cs="Arial"/>
          <w:b/>
          <w:bCs/>
          <w:color w:val="800000"/>
          <w:lang w:eastAsia="pt-PT"/>
        </w:rPr>
        <w:lastRenderedPageBreak/>
        <w:t xml:space="preserve">II - Legislação de âmbito geral aplicável às instalações das unidades privadas de saúde  </w:t>
      </w:r>
    </w:p>
    <w:tbl>
      <w:tblPr>
        <w:tblW w:w="5000" w:type="pct"/>
        <w:tblCellSpacing w:w="0" w:type="dxa"/>
        <w:tblCellMar>
          <w:left w:w="0" w:type="dxa"/>
          <w:right w:w="0" w:type="dxa"/>
        </w:tblCellMar>
        <w:tblLook w:val="04A0"/>
      </w:tblPr>
      <w:tblGrid>
        <w:gridCol w:w="9214"/>
      </w:tblGrid>
      <w:tr w:rsidR="00CF341C" w:rsidRPr="00CF341C" w:rsidTr="00CF341C">
        <w:trPr>
          <w:tblCellSpacing w:w="0" w:type="dxa"/>
        </w:trPr>
        <w:tc>
          <w:tcPr>
            <w:tcW w:w="0" w:type="auto"/>
            <w:vAlign w:val="center"/>
            <w:hideMark/>
          </w:tcPr>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Os diplomas a seguir referidos contêm indicações essenciais, de cumprimento obrigatório, para elaboração de projectos de arquitectura das unidades privadas prestadoras de cuidados de saúde, estabelecendo exigências ao nível da COMPARTIMENTAÇÃO MÍNIMA, do DIMENSIONAMENTO e das CARACTERÍSTICAS CONSTRUTIVAS DOS EDIFÍCIOS.</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474D8C">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 Exigências de acessibilidade</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Eliminação de barreiras arquitectónicas: Decreto-Lei n.º 163/2006, de 8 de Agosto.</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B5701D" w:rsidRDefault="00CF341C" w:rsidP="00B5701D">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 Exigências de segurança contra incêndios</w:t>
            </w:r>
            <w:r w:rsidRPr="00CF341C">
              <w:rPr>
                <w:rFonts w:ascii="Arial" w:eastAsia="Times New Roman" w:hAnsi="Arial" w:cs="Arial"/>
                <w:color w:val="666666"/>
                <w:lang w:eastAsia="pt-PT"/>
              </w:rPr>
              <w:br/>
              <w:t xml:space="preserve">  </w:t>
            </w:r>
          </w:p>
          <w:p w:rsidR="00B5701D" w:rsidRDefault="00CF341C" w:rsidP="00B5701D">
            <w:pPr>
              <w:pStyle w:val="PargrafodaLista"/>
              <w:numPr>
                <w:ilvl w:val="1"/>
                <w:numId w:val="20"/>
              </w:numPr>
              <w:spacing w:after="0" w:line="240" w:lineRule="auto"/>
              <w:jc w:val="both"/>
              <w:rPr>
                <w:rFonts w:ascii="Arial" w:eastAsia="Times New Roman" w:hAnsi="Arial" w:cs="Arial"/>
                <w:color w:val="666666"/>
                <w:lang w:eastAsia="pt-PT"/>
              </w:rPr>
            </w:pPr>
            <w:r w:rsidRPr="00B5701D">
              <w:rPr>
                <w:rFonts w:ascii="Arial" w:eastAsia="Times New Roman" w:hAnsi="Arial" w:cs="Arial"/>
                <w:color w:val="666666"/>
                <w:lang w:eastAsia="pt-PT"/>
              </w:rPr>
              <w:t>Regulamento de segurança contra incêndio em edifícios de tipo hospitalar: Decreto-Lei n.º 409/98, de 23 de Dezembro;</w:t>
            </w:r>
          </w:p>
          <w:p w:rsidR="00B5701D" w:rsidRDefault="00CF341C" w:rsidP="00B5701D">
            <w:pPr>
              <w:pStyle w:val="PargrafodaLista"/>
              <w:numPr>
                <w:ilvl w:val="1"/>
                <w:numId w:val="20"/>
              </w:numPr>
              <w:spacing w:after="0" w:line="240" w:lineRule="auto"/>
              <w:jc w:val="both"/>
              <w:rPr>
                <w:rFonts w:ascii="Arial" w:eastAsia="Times New Roman" w:hAnsi="Arial" w:cs="Arial"/>
                <w:color w:val="666666"/>
                <w:lang w:eastAsia="pt-PT"/>
              </w:rPr>
            </w:pPr>
            <w:r w:rsidRPr="00B5701D">
              <w:rPr>
                <w:rFonts w:ascii="Arial" w:eastAsia="Times New Roman" w:hAnsi="Arial" w:cs="Arial"/>
                <w:color w:val="666666"/>
                <w:lang w:eastAsia="pt-PT"/>
              </w:rPr>
              <w:t>Medidas de segurança contra riscos de incêndio a aplicar em estabelecimentos comerciais ou de prestação de serviços com área inferior a 300 m2: Portaria n.º 1299/2001, de 21 de Novembro;</w:t>
            </w:r>
          </w:p>
          <w:p w:rsidR="00CF341C" w:rsidRPr="00B5701D" w:rsidRDefault="00CF341C" w:rsidP="00B5701D">
            <w:pPr>
              <w:pStyle w:val="PargrafodaLista"/>
              <w:numPr>
                <w:ilvl w:val="1"/>
                <w:numId w:val="20"/>
              </w:numPr>
              <w:spacing w:after="0" w:line="240" w:lineRule="auto"/>
              <w:jc w:val="both"/>
              <w:rPr>
                <w:rFonts w:ascii="Arial" w:eastAsia="Times New Roman" w:hAnsi="Arial" w:cs="Arial"/>
                <w:color w:val="666666"/>
                <w:lang w:eastAsia="pt-PT"/>
              </w:rPr>
            </w:pPr>
            <w:r w:rsidRPr="00B5701D">
              <w:rPr>
                <w:rFonts w:ascii="Arial" w:eastAsia="Times New Roman" w:hAnsi="Arial" w:cs="Arial"/>
                <w:color w:val="666666"/>
                <w:lang w:eastAsia="pt-PT"/>
              </w:rPr>
              <w:t>Regras de segurança e de saúde relativas aos aparelhos e sistemas de protecção destinados a ser utilizados em atmosferas potencialmente explosivas: Decreto-Lei n.º 112/96, de 5 de Agosto.</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474D8C">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Notas</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xml:space="preserve">1. De acordo com o artigo 11.º, do Regulamento de Segurança Contra Incêndio em Edifícios de Tipo Hospitalar, sempre que existam salas de reunião ou conferência, com lotação </w:t>
            </w:r>
            <w:r w:rsidR="00B5701D">
              <w:rPr>
                <w:rFonts w:ascii="Arial" w:eastAsia="Times New Roman" w:hAnsi="Arial" w:cs="Arial"/>
                <w:color w:val="666666"/>
                <w:lang w:eastAsia="pt-PT"/>
              </w:rPr>
              <w:t>s</w:t>
            </w:r>
            <w:r w:rsidRPr="00CF341C">
              <w:rPr>
                <w:rFonts w:ascii="Arial" w:eastAsia="Times New Roman" w:hAnsi="Arial" w:cs="Arial"/>
                <w:color w:val="666666"/>
                <w:lang w:eastAsia="pt-PT"/>
              </w:rPr>
              <w:t>uperior a 200 pessoas, devem ser observadas as disposições constantes do Regulamento das</w:t>
            </w:r>
            <w:r w:rsidR="00B5701D">
              <w:rPr>
                <w:rFonts w:ascii="Arial" w:eastAsia="Times New Roman" w:hAnsi="Arial" w:cs="Arial"/>
                <w:color w:val="666666"/>
                <w:lang w:eastAsia="pt-PT"/>
              </w:rPr>
              <w:t xml:space="preserve"> </w:t>
            </w:r>
            <w:r w:rsidRPr="00CF341C">
              <w:rPr>
                <w:rFonts w:ascii="Arial" w:eastAsia="Times New Roman" w:hAnsi="Arial" w:cs="Arial"/>
                <w:color w:val="666666"/>
                <w:lang w:eastAsia="pt-PT"/>
              </w:rPr>
              <w:t>Condições Técnicas e de Segurança dos Recintos de Espectáculos e Divertimentos Públicos (Decreto Regulamentar n.º 34/95, de 16 de Dezembro);</w:t>
            </w:r>
          </w:p>
          <w:p w:rsidR="00B5701D" w:rsidRPr="00CF341C" w:rsidRDefault="00B5701D" w:rsidP="00B5701D">
            <w:pPr>
              <w:spacing w:after="0" w:line="240" w:lineRule="auto"/>
              <w:jc w:val="both"/>
              <w:rPr>
                <w:rFonts w:ascii="Arial" w:eastAsia="Times New Roman" w:hAnsi="Arial" w:cs="Arial"/>
                <w:color w:val="666666"/>
                <w:lang w:eastAsia="pt-PT"/>
              </w:rPr>
            </w:pP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 xml:space="preserve">2. Caso existam parques de estacionamento cobertos, de área bruta superior a 200 m2, devem observar-se as disposições constantes do Regulamento de Segurança Contra </w:t>
            </w:r>
            <w:r w:rsidR="00B5701D">
              <w:rPr>
                <w:rFonts w:ascii="Arial" w:eastAsia="Times New Roman" w:hAnsi="Arial" w:cs="Arial"/>
                <w:color w:val="666666"/>
                <w:lang w:eastAsia="pt-PT"/>
              </w:rPr>
              <w:t>I</w:t>
            </w:r>
            <w:r w:rsidRPr="00CF341C">
              <w:rPr>
                <w:rFonts w:ascii="Arial" w:eastAsia="Times New Roman" w:hAnsi="Arial" w:cs="Arial"/>
                <w:color w:val="666666"/>
                <w:lang w:eastAsia="pt-PT"/>
              </w:rPr>
              <w:t>ncêndios em Parques de Estacionamento Cobertos (Decreto-Lei n.º 66/95, de 8 de Abril).</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474D8C">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Características dos espaços comerciais e de serviços</w:t>
            </w: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Regulamento Geral das Edificações Urbanas (RGEU): Decreto-Lei n.º 38 382, de 7 de Agosto de 1951 e posteriores alterações.</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B5701D">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Condições de higi</w:t>
            </w:r>
            <w:r w:rsidR="00B5701D">
              <w:rPr>
                <w:rFonts w:ascii="Arial" w:eastAsia="Times New Roman" w:hAnsi="Arial" w:cs="Arial"/>
                <w:b/>
                <w:bCs/>
                <w:color w:val="666666"/>
                <w:lang w:eastAsia="pt-PT"/>
              </w:rPr>
              <w:t>e</w:t>
            </w:r>
            <w:r w:rsidRPr="00474D8C">
              <w:rPr>
                <w:rFonts w:ascii="Arial" w:eastAsia="Times New Roman" w:hAnsi="Arial" w:cs="Arial"/>
                <w:b/>
                <w:bCs/>
                <w:color w:val="666666"/>
                <w:lang w:eastAsia="pt-PT"/>
              </w:rPr>
              <w:t>ne e segurança nos locais de trabalho</w:t>
            </w:r>
            <w:r w:rsidRPr="00CF341C">
              <w:rPr>
                <w:rFonts w:ascii="Arial" w:eastAsia="Times New Roman" w:hAnsi="Arial" w:cs="Arial"/>
                <w:b/>
                <w:bCs/>
                <w:color w:val="666666"/>
                <w:lang w:eastAsia="pt-PT"/>
              </w:rPr>
              <w:br/>
            </w:r>
            <w:r w:rsidRPr="00CF341C">
              <w:rPr>
                <w:rFonts w:ascii="Arial" w:eastAsia="Times New Roman" w:hAnsi="Arial" w:cs="Arial"/>
                <w:color w:val="666666"/>
                <w:lang w:eastAsia="pt-PT"/>
              </w:rPr>
              <w:t>Regulamento Geral de Higiene e Segurança do Trabalho nos estabelecimentos comerciais, de escritório e serviço: Decreto-Lei n.º 243/86, de 20 de Agosto.</w:t>
            </w:r>
            <w:r w:rsidRPr="00CF341C">
              <w:rPr>
                <w:rFonts w:ascii="Arial" w:eastAsia="Times New Roman" w:hAnsi="Arial" w:cs="Arial"/>
                <w:color w:val="666666"/>
                <w:lang w:eastAsia="pt-PT"/>
              </w:rPr>
              <w:br/>
              <w:t>Prescrições de segurança e saúde nos locais de trabalho: Portaria n.º 987/93, de 6 de Outubro.</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B5701D">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Exigências de comportamento térmico dos edifícios</w:t>
            </w:r>
            <w:r w:rsidRPr="00CF341C">
              <w:rPr>
                <w:rFonts w:ascii="Arial" w:eastAsia="Times New Roman" w:hAnsi="Arial" w:cs="Arial"/>
                <w:color w:val="666666"/>
                <w:lang w:eastAsia="pt-PT"/>
              </w:rPr>
              <w:br/>
              <w:t>Regulamento das características de comportamento térmico dos edifícios: Decreto-Lei n.º 80/2006, de 4 de Abril.</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B5701D">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Exigências sobre os sistemas de climatização e qualidade do ar interior</w:t>
            </w:r>
            <w:r w:rsidRPr="00CF341C">
              <w:rPr>
                <w:rFonts w:ascii="Arial" w:eastAsia="Times New Roman" w:hAnsi="Arial" w:cs="Arial"/>
                <w:b/>
                <w:bCs/>
                <w:color w:val="666666"/>
                <w:lang w:eastAsia="pt-PT"/>
              </w:rPr>
              <w:br/>
            </w:r>
            <w:r w:rsidRPr="00CF341C">
              <w:rPr>
                <w:rFonts w:ascii="Arial" w:eastAsia="Times New Roman" w:hAnsi="Arial" w:cs="Arial"/>
                <w:color w:val="666666"/>
                <w:lang w:eastAsia="pt-PT"/>
              </w:rPr>
              <w:t>Regulamento dos Sistemas de Climatização em Edifícios: Decreto-Lei n.º 79/2006 de 4 de Abril.</w:t>
            </w:r>
          </w:p>
          <w:p w:rsidR="00CF341C" w:rsidRPr="00CF341C" w:rsidRDefault="00CF341C" w:rsidP="00474D8C">
            <w:pPr>
              <w:spacing w:after="0" w:line="240" w:lineRule="auto"/>
              <w:rPr>
                <w:rFonts w:ascii="Arial" w:eastAsia="Times New Roman" w:hAnsi="Arial" w:cs="Arial"/>
                <w:color w:val="666666"/>
                <w:lang w:eastAsia="pt-PT"/>
              </w:rPr>
            </w:pPr>
            <w:r w:rsidRPr="00CF341C">
              <w:rPr>
                <w:rFonts w:ascii="Arial" w:eastAsia="Times New Roman" w:hAnsi="Arial" w:cs="Arial"/>
                <w:color w:val="666666"/>
                <w:lang w:eastAsia="pt-PT"/>
              </w:rPr>
              <w:t> </w:t>
            </w:r>
          </w:p>
          <w:p w:rsidR="00CF341C" w:rsidRPr="00CF341C" w:rsidRDefault="00CF341C" w:rsidP="00B5701D">
            <w:pPr>
              <w:spacing w:after="0" w:line="240" w:lineRule="auto"/>
              <w:rPr>
                <w:rFonts w:ascii="Arial" w:eastAsia="Times New Roman" w:hAnsi="Arial" w:cs="Arial"/>
                <w:color w:val="666666"/>
                <w:lang w:eastAsia="pt-PT"/>
              </w:rPr>
            </w:pPr>
            <w:r w:rsidRPr="00474D8C">
              <w:rPr>
                <w:rFonts w:ascii="Arial" w:eastAsia="Times New Roman" w:hAnsi="Arial" w:cs="Arial"/>
                <w:b/>
                <w:bCs/>
                <w:color w:val="666666"/>
                <w:lang w:eastAsia="pt-PT"/>
              </w:rPr>
              <w:t>Requisitos acústicos do edifício</w:t>
            </w:r>
            <w:r w:rsidRPr="00CF341C">
              <w:rPr>
                <w:rFonts w:ascii="Arial" w:eastAsia="Times New Roman" w:hAnsi="Arial" w:cs="Arial"/>
                <w:b/>
                <w:bCs/>
                <w:color w:val="666666"/>
                <w:lang w:eastAsia="pt-PT"/>
              </w:rPr>
              <w:br/>
            </w:r>
            <w:r w:rsidRPr="00CF341C">
              <w:rPr>
                <w:rFonts w:ascii="Arial" w:eastAsia="Times New Roman" w:hAnsi="Arial" w:cs="Arial"/>
                <w:color w:val="666666"/>
                <w:lang w:eastAsia="pt-PT"/>
              </w:rPr>
              <w:t>Regulamento dos Requisitos Acústicos dos Edifícios: Decreto-Lei n.º 129/2002, de 11 de Maio.</w:t>
            </w:r>
          </w:p>
        </w:tc>
      </w:tr>
    </w:tbl>
    <w:p w:rsidR="00CF341C" w:rsidRPr="00474D8C" w:rsidRDefault="00CF341C" w:rsidP="00474D8C">
      <w:pPr>
        <w:rPr>
          <w:rFonts w:ascii="Arial" w:hAnsi="Arial" w:cs="Arial"/>
        </w:rPr>
      </w:pPr>
    </w:p>
    <w:p w:rsidR="00CF341C" w:rsidRPr="00CF341C" w:rsidRDefault="00CF341C" w:rsidP="00474D8C">
      <w:pPr>
        <w:spacing w:after="150" w:line="240" w:lineRule="auto"/>
        <w:rPr>
          <w:rFonts w:ascii="Arial" w:eastAsia="Times New Roman" w:hAnsi="Arial" w:cs="Arial"/>
          <w:b/>
          <w:bCs/>
          <w:color w:val="800000"/>
          <w:lang w:eastAsia="pt-PT"/>
        </w:rPr>
      </w:pPr>
      <w:r w:rsidRPr="00CF341C">
        <w:rPr>
          <w:rFonts w:ascii="Arial" w:eastAsia="Times New Roman" w:hAnsi="Arial" w:cs="Arial"/>
          <w:b/>
          <w:bCs/>
          <w:color w:val="800000"/>
          <w:lang w:eastAsia="pt-PT"/>
        </w:rPr>
        <w:lastRenderedPageBreak/>
        <w:t xml:space="preserve">III - Legislação de âmbito geral aplicável aos técnicos de diagnóstico e terapêutica  </w:t>
      </w:r>
    </w:p>
    <w:tbl>
      <w:tblPr>
        <w:tblW w:w="5000" w:type="pct"/>
        <w:tblCellSpacing w:w="0" w:type="dxa"/>
        <w:tblCellMar>
          <w:left w:w="0" w:type="dxa"/>
          <w:right w:w="0" w:type="dxa"/>
        </w:tblCellMar>
        <w:tblLook w:val="04A0"/>
      </w:tblPr>
      <w:tblGrid>
        <w:gridCol w:w="9214"/>
      </w:tblGrid>
      <w:tr w:rsidR="00CF341C" w:rsidRPr="00CF341C" w:rsidTr="00CF341C">
        <w:trPr>
          <w:tblCellSpacing w:w="0" w:type="dxa"/>
        </w:trPr>
        <w:tc>
          <w:tcPr>
            <w:tcW w:w="0" w:type="auto"/>
            <w:vAlign w:val="center"/>
            <w:hideMark/>
          </w:tcPr>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a) Regulamento do exercício das actividades profissionais de saúde que compreendem a utilização de técnicas de base científica: Decreto-Lei n.º 261/93, de 24 de Julho;</w:t>
            </w: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br/>
              <w:t>b) Regulamento do exercício das profissões de diagnóstico e terapêutica: Decreto-Lei n.º 320/99, de 11 de Agosto.</w:t>
            </w:r>
          </w:p>
        </w:tc>
      </w:tr>
    </w:tbl>
    <w:p w:rsidR="00CF341C" w:rsidRPr="00474D8C" w:rsidRDefault="00CF341C" w:rsidP="00474D8C">
      <w:pPr>
        <w:rPr>
          <w:rFonts w:ascii="Arial" w:hAnsi="Arial" w:cs="Arial"/>
        </w:rPr>
      </w:pPr>
    </w:p>
    <w:p w:rsidR="00CF341C" w:rsidRPr="00CF341C" w:rsidRDefault="00CF341C" w:rsidP="00474D8C">
      <w:pPr>
        <w:spacing w:after="150" w:line="240" w:lineRule="auto"/>
        <w:rPr>
          <w:rFonts w:ascii="Arial" w:eastAsia="Times New Roman" w:hAnsi="Arial" w:cs="Arial"/>
          <w:b/>
          <w:bCs/>
          <w:color w:val="800000"/>
          <w:lang w:eastAsia="pt-PT"/>
        </w:rPr>
      </w:pPr>
      <w:r w:rsidRPr="00CF341C">
        <w:rPr>
          <w:rFonts w:ascii="Arial" w:eastAsia="Times New Roman" w:hAnsi="Arial" w:cs="Arial"/>
          <w:b/>
          <w:bCs/>
          <w:color w:val="800000"/>
          <w:lang w:eastAsia="pt-PT"/>
        </w:rPr>
        <w:t xml:space="preserve">IV - Legislação de âmbito geral aplicável ao funcionamento das unidades de saúde  </w:t>
      </w:r>
    </w:p>
    <w:tbl>
      <w:tblPr>
        <w:tblW w:w="5000" w:type="pct"/>
        <w:tblCellSpacing w:w="0" w:type="dxa"/>
        <w:tblCellMar>
          <w:left w:w="0" w:type="dxa"/>
          <w:right w:w="0" w:type="dxa"/>
        </w:tblCellMar>
        <w:tblLook w:val="04A0"/>
      </w:tblPr>
      <w:tblGrid>
        <w:gridCol w:w="9214"/>
      </w:tblGrid>
      <w:tr w:rsidR="00CF341C" w:rsidRPr="00CF341C" w:rsidTr="00CF341C">
        <w:trPr>
          <w:tblCellSpacing w:w="0" w:type="dxa"/>
        </w:trPr>
        <w:tc>
          <w:tcPr>
            <w:tcW w:w="0" w:type="auto"/>
            <w:vAlign w:val="center"/>
            <w:hideMark/>
          </w:tcPr>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t>a) Normas de segurança contra incêndios: Portaria n.º 1275/2002, de 19 de Setembro;</w:t>
            </w: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br/>
              <w:t>b) Gestão de resíduos hospitalares: Despacho n.º 242/96 (2ª Série), de 13 de Agosto;</w:t>
            </w:r>
          </w:p>
          <w:p w:rsidR="00CF341C" w:rsidRPr="00CF341C" w:rsidRDefault="00CF341C" w:rsidP="00B5701D">
            <w:pPr>
              <w:spacing w:after="0" w:line="240" w:lineRule="auto"/>
              <w:jc w:val="both"/>
              <w:rPr>
                <w:rFonts w:ascii="Arial" w:eastAsia="Times New Roman" w:hAnsi="Arial" w:cs="Arial"/>
                <w:color w:val="666666"/>
                <w:lang w:eastAsia="pt-PT"/>
              </w:rPr>
            </w:pPr>
            <w:r w:rsidRPr="00474D8C">
              <w:rPr>
                <w:rFonts w:ascii="Arial" w:eastAsia="Times New Roman" w:hAnsi="Arial" w:cs="Arial"/>
                <w:b/>
                <w:bCs/>
                <w:color w:val="666666"/>
                <w:lang w:eastAsia="pt-PT"/>
              </w:rPr>
              <w:t>Nota:</w:t>
            </w:r>
            <w:r w:rsidRPr="00CF341C">
              <w:rPr>
                <w:rFonts w:ascii="Arial" w:eastAsia="Times New Roman" w:hAnsi="Arial" w:cs="Arial"/>
                <w:color w:val="666666"/>
                <w:lang w:eastAsia="pt-PT"/>
              </w:rPr>
              <w:t xml:space="preserve"> No ponto n.º 8 deste diploma encontram-se estabelecidas as condições de armazenamento de resíduos, que implica a existência de compartimentos específicos para esse fim.</w:t>
            </w: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br/>
              <w:t>c) Obrigatoriedade de indicação de preços dos serviços: Portaria n.º 297/98, de 13 de Maio;</w:t>
            </w:r>
          </w:p>
          <w:p w:rsidR="00CF341C" w:rsidRPr="00CF341C" w:rsidRDefault="00CF341C" w:rsidP="00B5701D">
            <w:pPr>
              <w:spacing w:after="0" w:line="240" w:lineRule="auto"/>
              <w:jc w:val="both"/>
              <w:rPr>
                <w:rFonts w:ascii="Arial" w:eastAsia="Times New Roman" w:hAnsi="Arial" w:cs="Arial"/>
                <w:color w:val="666666"/>
                <w:lang w:eastAsia="pt-PT"/>
              </w:rPr>
            </w:pPr>
            <w:r w:rsidRPr="00CF341C">
              <w:rPr>
                <w:rFonts w:ascii="Arial" w:eastAsia="Times New Roman" w:hAnsi="Arial" w:cs="Arial"/>
                <w:color w:val="666666"/>
                <w:lang w:eastAsia="pt-PT"/>
              </w:rPr>
              <w:br/>
              <w:t>d) Modelo de livro de reclamações: Despacho n.º 21866/2002 (2ª Série), de 10 de Outubro.</w:t>
            </w:r>
          </w:p>
        </w:tc>
      </w:tr>
    </w:tbl>
    <w:p w:rsidR="00CF341C" w:rsidRPr="00474D8C" w:rsidRDefault="00CF341C" w:rsidP="00474D8C">
      <w:pPr>
        <w:rPr>
          <w:rFonts w:ascii="Arial" w:hAnsi="Arial" w:cs="Arial"/>
        </w:rPr>
      </w:pPr>
    </w:p>
    <w:sectPr w:rsidR="00CF341C" w:rsidRPr="00474D8C" w:rsidSect="00474D8C">
      <w:pgSz w:w="11906" w:h="16838"/>
      <w:pgMar w:top="1417" w:right="99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1205"/>
    <w:multiLevelType w:val="hybridMultilevel"/>
    <w:tmpl w:val="F354A81C"/>
    <w:lvl w:ilvl="0" w:tplc="A5C61B20">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nsid w:val="033C3835"/>
    <w:multiLevelType w:val="hybridMultilevel"/>
    <w:tmpl w:val="07AA52FA"/>
    <w:lvl w:ilvl="0" w:tplc="0816000F">
      <w:start w:val="1"/>
      <w:numFmt w:val="decimal"/>
      <w:lvlText w:val="%1."/>
      <w:lvlJc w:val="left"/>
      <w:pPr>
        <w:ind w:left="1146" w:hanging="360"/>
      </w:pPr>
    </w:lvl>
    <w:lvl w:ilvl="1" w:tplc="08160019" w:tentative="1">
      <w:start w:val="1"/>
      <w:numFmt w:val="lowerLetter"/>
      <w:lvlText w:val="%2."/>
      <w:lvlJc w:val="left"/>
      <w:pPr>
        <w:ind w:left="1866" w:hanging="360"/>
      </w:pPr>
    </w:lvl>
    <w:lvl w:ilvl="2" w:tplc="0816001B" w:tentative="1">
      <w:start w:val="1"/>
      <w:numFmt w:val="lowerRoman"/>
      <w:lvlText w:val="%3."/>
      <w:lvlJc w:val="right"/>
      <w:pPr>
        <w:ind w:left="2586" w:hanging="180"/>
      </w:pPr>
    </w:lvl>
    <w:lvl w:ilvl="3" w:tplc="0816000F" w:tentative="1">
      <w:start w:val="1"/>
      <w:numFmt w:val="decimal"/>
      <w:lvlText w:val="%4."/>
      <w:lvlJc w:val="left"/>
      <w:pPr>
        <w:ind w:left="3306" w:hanging="360"/>
      </w:pPr>
    </w:lvl>
    <w:lvl w:ilvl="4" w:tplc="08160019" w:tentative="1">
      <w:start w:val="1"/>
      <w:numFmt w:val="lowerLetter"/>
      <w:lvlText w:val="%5."/>
      <w:lvlJc w:val="left"/>
      <w:pPr>
        <w:ind w:left="4026" w:hanging="360"/>
      </w:pPr>
    </w:lvl>
    <w:lvl w:ilvl="5" w:tplc="0816001B" w:tentative="1">
      <w:start w:val="1"/>
      <w:numFmt w:val="lowerRoman"/>
      <w:lvlText w:val="%6."/>
      <w:lvlJc w:val="right"/>
      <w:pPr>
        <w:ind w:left="4746" w:hanging="180"/>
      </w:pPr>
    </w:lvl>
    <w:lvl w:ilvl="6" w:tplc="0816000F" w:tentative="1">
      <w:start w:val="1"/>
      <w:numFmt w:val="decimal"/>
      <w:lvlText w:val="%7."/>
      <w:lvlJc w:val="left"/>
      <w:pPr>
        <w:ind w:left="5466" w:hanging="360"/>
      </w:pPr>
    </w:lvl>
    <w:lvl w:ilvl="7" w:tplc="08160019" w:tentative="1">
      <w:start w:val="1"/>
      <w:numFmt w:val="lowerLetter"/>
      <w:lvlText w:val="%8."/>
      <w:lvlJc w:val="left"/>
      <w:pPr>
        <w:ind w:left="6186" w:hanging="360"/>
      </w:pPr>
    </w:lvl>
    <w:lvl w:ilvl="8" w:tplc="0816001B" w:tentative="1">
      <w:start w:val="1"/>
      <w:numFmt w:val="lowerRoman"/>
      <w:lvlText w:val="%9."/>
      <w:lvlJc w:val="right"/>
      <w:pPr>
        <w:ind w:left="6906" w:hanging="180"/>
      </w:pPr>
    </w:lvl>
  </w:abstractNum>
  <w:abstractNum w:abstractNumId="2">
    <w:nsid w:val="0CA2484A"/>
    <w:multiLevelType w:val="hybridMultilevel"/>
    <w:tmpl w:val="30DCE108"/>
    <w:lvl w:ilvl="0" w:tplc="0816000F">
      <w:start w:val="1"/>
      <w:numFmt w:val="decimal"/>
      <w:lvlText w:val="%1."/>
      <w:lvlJc w:val="left"/>
      <w:pPr>
        <w:ind w:left="644" w:hanging="360"/>
      </w:pPr>
    </w:lvl>
    <w:lvl w:ilvl="1" w:tplc="9ACAA6F0">
      <w:start w:val="1"/>
      <w:numFmt w:val="lowerLetter"/>
      <w:lvlText w:val="%2)"/>
      <w:lvlJc w:val="left"/>
      <w:pPr>
        <w:ind w:left="1364" w:hanging="360"/>
      </w:pPr>
      <w:rPr>
        <w:rFonts w:hint="default"/>
      </w:r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3">
    <w:nsid w:val="11103A9B"/>
    <w:multiLevelType w:val="multilevel"/>
    <w:tmpl w:val="CF3CBE94"/>
    <w:lvl w:ilvl="0">
      <w:start w:val="1"/>
      <w:numFmt w:val="decimal"/>
      <w:lvlText w:val="%1."/>
      <w:lvlJc w:val="left"/>
      <w:pPr>
        <w:ind w:left="720" w:hanging="360"/>
      </w:pPr>
    </w:lvl>
    <w:lvl w:ilvl="1">
      <w:start w:val="3"/>
      <w:numFmt w:val="decimal"/>
      <w:isLgl/>
      <w:lvlText w:val="%1.%2."/>
      <w:lvlJc w:val="left"/>
      <w:pPr>
        <w:ind w:left="1336" w:hanging="720"/>
      </w:pPr>
      <w:rPr>
        <w:rFonts w:hint="default"/>
      </w:rPr>
    </w:lvl>
    <w:lvl w:ilvl="2">
      <w:start w:val="2"/>
      <w:numFmt w:val="decimal"/>
      <w:isLgl/>
      <w:lvlText w:val="%1.%2.%3."/>
      <w:lvlJc w:val="left"/>
      <w:pPr>
        <w:ind w:left="1592" w:hanging="720"/>
      </w:pPr>
      <w:rPr>
        <w:rFonts w:hint="default"/>
      </w:rPr>
    </w:lvl>
    <w:lvl w:ilvl="3">
      <w:start w:val="1"/>
      <w:numFmt w:val="decimal"/>
      <w:isLgl/>
      <w:lvlText w:val="%1.%2.%3.%4."/>
      <w:lvlJc w:val="left"/>
      <w:pPr>
        <w:ind w:left="2208" w:hanging="108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3080" w:hanging="144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952" w:hanging="1800"/>
      </w:pPr>
      <w:rPr>
        <w:rFonts w:hint="default"/>
      </w:rPr>
    </w:lvl>
    <w:lvl w:ilvl="8">
      <w:start w:val="1"/>
      <w:numFmt w:val="decimal"/>
      <w:isLgl/>
      <w:lvlText w:val="%1.%2.%3.%4.%5.%6.%7.%8.%9."/>
      <w:lvlJc w:val="left"/>
      <w:pPr>
        <w:ind w:left="4208" w:hanging="1800"/>
      </w:pPr>
      <w:rPr>
        <w:rFonts w:hint="default"/>
      </w:rPr>
    </w:lvl>
  </w:abstractNum>
  <w:abstractNum w:abstractNumId="4">
    <w:nsid w:val="14220AD7"/>
    <w:multiLevelType w:val="hybridMultilevel"/>
    <w:tmpl w:val="AD66A3EA"/>
    <w:lvl w:ilvl="0" w:tplc="08160017">
      <w:start w:val="1"/>
      <w:numFmt w:val="lowerLetter"/>
      <w:lvlText w:val="%1)"/>
      <w:lvlJc w:val="left"/>
      <w:pPr>
        <w:ind w:left="1455" w:hanging="360"/>
      </w:pPr>
    </w:lvl>
    <w:lvl w:ilvl="1" w:tplc="08160017">
      <w:start w:val="1"/>
      <w:numFmt w:val="lowerLetter"/>
      <w:lvlText w:val="%2)"/>
      <w:lvlJc w:val="left"/>
      <w:pPr>
        <w:ind w:left="2175" w:hanging="360"/>
      </w:pPr>
    </w:lvl>
    <w:lvl w:ilvl="2" w:tplc="0816001B" w:tentative="1">
      <w:start w:val="1"/>
      <w:numFmt w:val="lowerRoman"/>
      <w:lvlText w:val="%3."/>
      <w:lvlJc w:val="right"/>
      <w:pPr>
        <w:ind w:left="2895" w:hanging="180"/>
      </w:pPr>
    </w:lvl>
    <w:lvl w:ilvl="3" w:tplc="0816000F" w:tentative="1">
      <w:start w:val="1"/>
      <w:numFmt w:val="decimal"/>
      <w:lvlText w:val="%4."/>
      <w:lvlJc w:val="left"/>
      <w:pPr>
        <w:ind w:left="3615" w:hanging="360"/>
      </w:pPr>
    </w:lvl>
    <w:lvl w:ilvl="4" w:tplc="08160019" w:tentative="1">
      <w:start w:val="1"/>
      <w:numFmt w:val="lowerLetter"/>
      <w:lvlText w:val="%5."/>
      <w:lvlJc w:val="left"/>
      <w:pPr>
        <w:ind w:left="4335" w:hanging="360"/>
      </w:pPr>
    </w:lvl>
    <w:lvl w:ilvl="5" w:tplc="0816001B" w:tentative="1">
      <w:start w:val="1"/>
      <w:numFmt w:val="lowerRoman"/>
      <w:lvlText w:val="%6."/>
      <w:lvlJc w:val="right"/>
      <w:pPr>
        <w:ind w:left="5055" w:hanging="180"/>
      </w:pPr>
    </w:lvl>
    <w:lvl w:ilvl="6" w:tplc="0816000F" w:tentative="1">
      <w:start w:val="1"/>
      <w:numFmt w:val="decimal"/>
      <w:lvlText w:val="%7."/>
      <w:lvlJc w:val="left"/>
      <w:pPr>
        <w:ind w:left="5775" w:hanging="360"/>
      </w:pPr>
    </w:lvl>
    <w:lvl w:ilvl="7" w:tplc="08160019" w:tentative="1">
      <w:start w:val="1"/>
      <w:numFmt w:val="lowerLetter"/>
      <w:lvlText w:val="%8."/>
      <w:lvlJc w:val="left"/>
      <w:pPr>
        <w:ind w:left="6495" w:hanging="360"/>
      </w:pPr>
    </w:lvl>
    <w:lvl w:ilvl="8" w:tplc="0816001B" w:tentative="1">
      <w:start w:val="1"/>
      <w:numFmt w:val="lowerRoman"/>
      <w:lvlText w:val="%9."/>
      <w:lvlJc w:val="right"/>
      <w:pPr>
        <w:ind w:left="7215" w:hanging="180"/>
      </w:pPr>
    </w:lvl>
  </w:abstractNum>
  <w:abstractNum w:abstractNumId="5">
    <w:nsid w:val="184B3226"/>
    <w:multiLevelType w:val="hybridMultilevel"/>
    <w:tmpl w:val="FFF05020"/>
    <w:lvl w:ilvl="0" w:tplc="0816000F">
      <w:start w:val="1"/>
      <w:numFmt w:val="decimal"/>
      <w:lvlText w:val="%1."/>
      <w:lvlJc w:val="left"/>
      <w:pPr>
        <w:ind w:left="720" w:hanging="360"/>
      </w:pPr>
    </w:lvl>
    <w:lvl w:ilvl="1" w:tplc="708AC5A6">
      <w:start w:val="1"/>
      <w:numFmt w:val="lowerLetter"/>
      <w:lvlText w:val="%2)"/>
      <w:lvlJc w:val="left"/>
      <w:pPr>
        <w:ind w:left="1440" w:hanging="36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19503900"/>
    <w:multiLevelType w:val="hybridMultilevel"/>
    <w:tmpl w:val="55B2E86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19F7C6F"/>
    <w:multiLevelType w:val="hybridMultilevel"/>
    <w:tmpl w:val="FAE00F44"/>
    <w:lvl w:ilvl="0" w:tplc="91EA50CA">
      <w:start w:val="1"/>
      <w:numFmt w:val="lowerLetter"/>
      <w:lvlText w:val="%1)"/>
      <w:lvlJc w:val="left"/>
      <w:pPr>
        <w:ind w:left="1125"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2649004A"/>
    <w:multiLevelType w:val="hybridMultilevel"/>
    <w:tmpl w:val="76921B9E"/>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9">
    <w:nsid w:val="28435341"/>
    <w:multiLevelType w:val="hybridMultilevel"/>
    <w:tmpl w:val="5E541B2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nsid w:val="304173CC"/>
    <w:multiLevelType w:val="hybridMultilevel"/>
    <w:tmpl w:val="699263A6"/>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1">
    <w:nsid w:val="33EA49EB"/>
    <w:multiLevelType w:val="hybridMultilevel"/>
    <w:tmpl w:val="05F60182"/>
    <w:lvl w:ilvl="0" w:tplc="91EA50CA">
      <w:start w:val="1"/>
      <w:numFmt w:val="lowerLetter"/>
      <w:lvlText w:val="%1)"/>
      <w:lvlJc w:val="left"/>
      <w:pPr>
        <w:ind w:left="1125"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38CB7315"/>
    <w:multiLevelType w:val="hybridMultilevel"/>
    <w:tmpl w:val="87460726"/>
    <w:lvl w:ilvl="0" w:tplc="91EA50CA">
      <w:start w:val="1"/>
      <w:numFmt w:val="lowerLetter"/>
      <w:lvlText w:val="%1)"/>
      <w:lvlJc w:val="left"/>
      <w:pPr>
        <w:ind w:left="1125"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3AEA6164"/>
    <w:multiLevelType w:val="hybridMultilevel"/>
    <w:tmpl w:val="10E0C8C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3D051B85"/>
    <w:multiLevelType w:val="hybridMultilevel"/>
    <w:tmpl w:val="4B4AB620"/>
    <w:lvl w:ilvl="0" w:tplc="E1168C3C">
      <w:start w:val="1"/>
      <w:numFmt w:val="lowerLetter"/>
      <w:lvlText w:val="%1)"/>
      <w:lvlJc w:val="left"/>
      <w:pPr>
        <w:ind w:left="1086" w:hanging="360"/>
      </w:pPr>
      <w:rPr>
        <w:rFonts w:hint="default"/>
      </w:rPr>
    </w:lvl>
    <w:lvl w:ilvl="1" w:tplc="08160019" w:tentative="1">
      <w:start w:val="1"/>
      <w:numFmt w:val="lowerLetter"/>
      <w:lvlText w:val="%2."/>
      <w:lvlJc w:val="left"/>
      <w:pPr>
        <w:ind w:left="1806" w:hanging="360"/>
      </w:pPr>
    </w:lvl>
    <w:lvl w:ilvl="2" w:tplc="0816001B" w:tentative="1">
      <w:start w:val="1"/>
      <w:numFmt w:val="lowerRoman"/>
      <w:lvlText w:val="%3."/>
      <w:lvlJc w:val="right"/>
      <w:pPr>
        <w:ind w:left="2526" w:hanging="180"/>
      </w:pPr>
    </w:lvl>
    <w:lvl w:ilvl="3" w:tplc="0816000F" w:tentative="1">
      <w:start w:val="1"/>
      <w:numFmt w:val="decimal"/>
      <w:lvlText w:val="%4."/>
      <w:lvlJc w:val="left"/>
      <w:pPr>
        <w:ind w:left="3246" w:hanging="360"/>
      </w:pPr>
    </w:lvl>
    <w:lvl w:ilvl="4" w:tplc="08160019" w:tentative="1">
      <w:start w:val="1"/>
      <w:numFmt w:val="lowerLetter"/>
      <w:lvlText w:val="%5."/>
      <w:lvlJc w:val="left"/>
      <w:pPr>
        <w:ind w:left="3966" w:hanging="360"/>
      </w:pPr>
    </w:lvl>
    <w:lvl w:ilvl="5" w:tplc="0816001B" w:tentative="1">
      <w:start w:val="1"/>
      <w:numFmt w:val="lowerRoman"/>
      <w:lvlText w:val="%6."/>
      <w:lvlJc w:val="right"/>
      <w:pPr>
        <w:ind w:left="4686" w:hanging="180"/>
      </w:pPr>
    </w:lvl>
    <w:lvl w:ilvl="6" w:tplc="0816000F" w:tentative="1">
      <w:start w:val="1"/>
      <w:numFmt w:val="decimal"/>
      <w:lvlText w:val="%7."/>
      <w:lvlJc w:val="left"/>
      <w:pPr>
        <w:ind w:left="5406" w:hanging="360"/>
      </w:pPr>
    </w:lvl>
    <w:lvl w:ilvl="7" w:tplc="08160019" w:tentative="1">
      <w:start w:val="1"/>
      <w:numFmt w:val="lowerLetter"/>
      <w:lvlText w:val="%8."/>
      <w:lvlJc w:val="left"/>
      <w:pPr>
        <w:ind w:left="6126" w:hanging="360"/>
      </w:pPr>
    </w:lvl>
    <w:lvl w:ilvl="8" w:tplc="0816001B" w:tentative="1">
      <w:start w:val="1"/>
      <w:numFmt w:val="lowerRoman"/>
      <w:lvlText w:val="%9."/>
      <w:lvlJc w:val="right"/>
      <w:pPr>
        <w:ind w:left="6846" w:hanging="180"/>
      </w:pPr>
    </w:lvl>
  </w:abstractNum>
  <w:abstractNum w:abstractNumId="15">
    <w:nsid w:val="3EBE5043"/>
    <w:multiLevelType w:val="hybridMultilevel"/>
    <w:tmpl w:val="D38A121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nsid w:val="3F0305C0"/>
    <w:multiLevelType w:val="hybridMultilevel"/>
    <w:tmpl w:val="67B03E00"/>
    <w:lvl w:ilvl="0" w:tplc="0816000F">
      <w:start w:val="1"/>
      <w:numFmt w:val="decimal"/>
      <w:lvlText w:val="%1."/>
      <w:lvlJc w:val="left"/>
      <w:pPr>
        <w:ind w:left="870" w:hanging="360"/>
      </w:pPr>
    </w:lvl>
    <w:lvl w:ilvl="1" w:tplc="08160019" w:tentative="1">
      <w:start w:val="1"/>
      <w:numFmt w:val="lowerLetter"/>
      <w:lvlText w:val="%2."/>
      <w:lvlJc w:val="left"/>
      <w:pPr>
        <w:ind w:left="1590" w:hanging="360"/>
      </w:pPr>
    </w:lvl>
    <w:lvl w:ilvl="2" w:tplc="0816001B" w:tentative="1">
      <w:start w:val="1"/>
      <w:numFmt w:val="lowerRoman"/>
      <w:lvlText w:val="%3."/>
      <w:lvlJc w:val="right"/>
      <w:pPr>
        <w:ind w:left="2310" w:hanging="180"/>
      </w:pPr>
    </w:lvl>
    <w:lvl w:ilvl="3" w:tplc="0816000F" w:tentative="1">
      <w:start w:val="1"/>
      <w:numFmt w:val="decimal"/>
      <w:lvlText w:val="%4."/>
      <w:lvlJc w:val="left"/>
      <w:pPr>
        <w:ind w:left="3030" w:hanging="360"/>
      </w:pPr>
    </w:lvl>
    <w:lvl w:ilvl="4" w:tplc="08160019" w:tentative="1">
      <w:start w:val="1"/>
      <w:numFmt w:val="lowerLetter"/>
      <w:lvlText w:val="%5."/>
      <w:lvlJc w:val="left"/>
      <w:pPr>
        <w:ind w:left="3750" w:hanging="360"/>
      </w:pPr>
    </w:lvl>
    <w:lvl w:ilvl="5" w:tplc="0816001B" w:tentative="1">
      <w:start w:val="1"/>
      <w:numFmt w:val="lowerRoman"/>
      <w:lvlText w:val="%6."/>
      <w:lvlJc w:val="right"/>
      <w:pPr>
        <w:ind w:left="4470" w:hanging="180"/>
      </w:pPr>
    </w:lvl>
    <w:lvl w:ilvl="6" w:tplc="0816000F" w:tentative="1">
      <w:start w:val="1"/>
      <w:numFmt w:val="decimal"/>
      <w:lvlText w:val="%7."/>
      <w:lvlJc w:val="left"/>
      <w:pPr>
        <w:ind w:left="5190" w:hanging="360"/>
      </w:pPr>
    </w:lvl>
    <w:lvl w:ilvl="7" w:tplc="08160019" w:tentative="1">
      <w:start w:val="1"/>
      <w:numFmt w:val="lowerLetter"/>
      <w:lvlText w:val="%8."/>
      <w:lvlJc w:val="left"/>
      <w:pPr>
        <w:ind w:left="5910" w:hanging="360"/>
      </w:pPr>
    </w:lvl>
    <w:lvl w:ilvl="8" w:tplc="0816001B" w:tentative="1">
      <w:start w:val="1"/>
      <w:numFmt w:val="lowerRoman"/>
      <w:lvlText w:val="%9."/>
      <w:lvlJc w:val="right"/>
      <w:pPr>
        <w:ind w:left="6630" w:hanging="180"/>
      </w:pPr>
    </w:lvl>
  </w:abstractNum>
  <w:abstractNum w:abstractNumId="17">
    <w:nsid w:val="45394BDB"/>
    <w:multiLevelType w:val="hybridMultilevel"/>
    <w:tmpl w:val="B89001A4"/>
    <w:lvl w:ilvl="0" w:tplc="91EA50CA">
      <w:start w:val="1"/>
      <w:numFmt w:val="lowerLetter"/>
      <w:lvlText w:val="%1)"/>
      <w:lvlJc w:val="left"/>
      <w:pPr>
        <w:ind w:left="1125" w:hanging="360"/>
      </w:pPr>
      <w:rPr>
        <w:rFonts w:hint="default"/>
      </w:rPr>
    </w:lvl>
    <w:lvl w:ilvl="1" w:tplc="08160019" w:tentative="1">
      <w:start w:val="1"/>
      <w:numFmt w:val="lowerLetter"/>
      <w:lvlText w:val="%2."/>
      <w:lvlJc w:val="left"/>
      <w:pPr>
        <w:ind w:left="1845" w:hanging="360"/>
      </w:pPr>
    </w:lvl>
    <w:lvl w:ilvl="2" w:tplc="0816001B" w:tentative="1">
      <w:start w:val="1"/>
      <w:numFmt w:val="lowerRoman"/>
      <w:lvlText w:val="%3."/>
      <w:lvlJc w:val="right"/>
      <w:pPr>
        <w:ind w:left="2565" w:hanging="180"/>
      </w:pPr>
    </w:lvl>
    <w:lvl w:ilvl="3" w:tplc="0816000F" w:tentative="1">
      <w:start w:val="1"/>
      <w:numFmt w:val="decimal"/>
      <w:lvlText w:val="%4."/>
      <w:lvlJc w:val="left"/>
      <w:pPr>
        <w:ind w:left="3285" w:hanging="360"/>
      </w:pPr>
    </w:lvl>
    <w:lvl w:ilvl="4" w:tplc="08160019" w:tentative="1">
      <w:start w:val="1"/>
      <w:numFmt w:val="lowerLetter"/>
      <w:lvlText w:val="%5."/>
      <w:lvlJc w:val="left"/>
      <w:pPr>
        <w:ind w:left="4005" w:hanging="360"/>
      </w:pPr>
    </w:lvl>
    <w:lvl w:ilvl="5" w:tplc="0816001B" w:tentative="1">
      <w:start w:val="1"/>
      <w:numFmt w:val="lowerRoman"/>
      <w:lvlText w:val="%6."/>
      <w:lvlJc w:val="right"/>
      <w:pPr>
        <w:ind w:left="4725" w:hanging="180"/>
      </w:pPr>
    </w:lvl>
    <w:lvl w:ilvl="6" w:tplc="0816000F" w:tentative="1">
      <w:start w:val="1"/>
      <w:numFmt w:val="decimal"/>
      <w:lvlText w:val="%7."/>
      <w:lvlJc w:val="left"/>
      <w:pPr>
        <w:ind w:left="5445" w:hanging="360"/>
      </w:pPr>
    </w:lvl>
    <w:lvl w:ilvl="7" w:tplc="08160019" w:tentative="1">
      <w:start w:val="1"/>
      <w:numFmt w:val="lowerLetter"/>
      <w:lvlText w:val="%8."/>
      <w:lvlJc w:val="left"/>
      <w:pPr>
        <w:ind w:left="6165" w:hanging="360"/>
      </w:pPr>
    </w:lvl>
    <w:lvl w:ilvl="8" w:tplc="0816001B" w:tentative="1">
      <w:start w:val="1"/>
      <w:numFmt w:val="lowerRoman"/>
      <w:lvlText w:val="%9."/>
      <w:lvlJc w:val="right"/>
      <w:pPr>
        <w:ind w:left="6885" w:hanging="180"/>
      </w:pPr>
    </w:lvl>
  </w:abstractNum>
  <w:abstractNum w:abstractNumId="18">
    <w:nsid w:val="458132DA"/>
    <w:multiLevelType w:val="hybridMultilevel"/>
    <w:tmpl w:val="BDB8F02E"/>
    <w:lvl w:ilvl="0" w:tplc="6F301A2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nsid w:val="4F58244B"/>
    <w:multiLevelType w:val="hybridMultilevel"/>
    <w:tmpl w:val="262A72BC"/>
    <w:lvl w:ilvl="0" w:tplc="E35AAA24">
      <w:start w:val="1"/>
      <w:numFmt w:val="lowerLetter"/>
      <w:lvlText w:val="%1)"/>
      <w:lvlJc w:val="left"/>
      <w:pPr>
        <w:ind w:left="1352" w:hanging="360"/>
      </w:pPr>
      <w:rPr>
        <w:rFonts w:hint="default"/>
      </w:rPr>
    </w:lvl>
    <w:lvl w:ilvl="1" w:tplc="08160019" w:tentative="1">
      <w:start w:val="1"/>
      <w:numFmt w:val="lowerLetter"/>
      <w:lvlText w:val="%2."/>
      <w:lvlJc w:val="left"/>
      <w:pPr>
        <w:ind w:left="2072" w:hanging="360"/>
      </w:pPr>
    </w:lvl>
    <w:lvl w:ilvl="2" w:tplc="0816001B" w:tentative="1">
      <w:start w:val="1"/>
      <w:numFmt w:val="lowerRoman"/>
      <w:lvlText w:val="%3."/>
      <w:lvlJc w:val="right"/>
      <w:pPr>
        <w:ind w:left="2792" w:hanging="180"/>
      </w:pPr>
    </w:lvl>
    <w:lvl w:ilvl="3" w:tplc="0816000F" w:tentative="1">
      <w:start w:val="1"/>
      <w:numFmt w:val="decimal"/>
      <w:lvlText w:val="%4."/>
      <w:lvlJc w:val="left"/>
      <w:pPr>
        <w:ind w:left="3512" w:hanging="360"/>
      </w:pPr>
    </w:lvl>
    <w:lvl w:ilvl="4" w:tplc="08160019" w:tentative="1">
      <w:start w:val="1"/>
      <w:numFmt w:val="lowerLetter"/>
      <w:lvlText w:val="%5."/>
      <w:lvlJc w:val="left"/>
      <w:pPr>
        <w:ind w:left="4232" w:hanging="360"/>
      </w:pPr>
    </w:lvl>
    <w:lvl w:ilvl="5" w:tplc="0816001B" w:tentative="1">
      <w:start w:val="1"/>
      <w:numFmt w:val="lowerRoman"/>
      <w:lvlText w:val="%6."/>
      <w:lvlJc w:val="right"/>
      <w:pPr>
        <w:ind w:left="4952" w:hanging="180"/>
      </w:pPr>
    </w:lvl>
    <w:lvl w:ilvl="6" w:tplc="0816000F" w:tentative="1">
      <w:start w:val="1"/>
      <w:numFmt w:val="decimal"/>
      <w:lvlText w:val="%7."/>
      <w:lvlJc w:val="left"/>
      <w:pPr>
        <w:ind w:left="5672" w:hanging="360"/>
      </w:pPr>
    </w:lvl>
    <w:lvl w:ilvl="7" w:tplc="08160019" w:tentative="1">
      <w:start w:val="1"/>
      <w:numFmt w:val="lowerLetter"/>
      <w:lvlText w:val="%8."/>
      <w:lvlJc w:val="left"/>
      <w:pPr>
        <w:ind w:left="6392" w:hanging="360"/>
      </w:pPr>
    </w:lvl>
    <w:lvl w:ilvl="8" w:tplc="0816001B" w:tentative="1">
      <w:start w:val="1"/>
      <w:numFmt w:val="lowerRoman"/>
      <w:lvlText w:val="%9."/>
      <w:lvlJc w:val="right"/>
      <w:pPr>
        <w:ind w:left="7112" w:hanging="180"/>
      </w:pPr>
    </w:lvl>
  </w:abstractNum>
  <w:abstractNum w:abstractNumId="20">
    <w:nsid w:val="579D5B24"/>
    <w:multiLevelType w:val="hybridMultilevel"/>
    <w:tmpl w:val="6A20BB3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617A42C6"/>
    <w:multiLevelType w:val="hybridMultilevel"/>
    <w:tmpl w:val="EAF8C4C2"/>
    <w:lvl w:ilvl="0" w:tplc="0816000F">
      <w:start w:val="1"/>
      <w:numFmt w:val="decimal"/>
      <w:lvlText w:val="%1."/>
      <w:lvlJc w:val="left"/>
      <w:pPr>
        <w:ind w:left="2160" w:hanging="360"/>
      </w:pPr>
    </w:lvl>
    <w:lvl w:ilvl="1" w:tplc="08160019" w:tentative="1">
      <w:start w:val="1"/>
      <w:numFmt w:val="lowerLetter"/>
      <w:lvlText w:val="%2."/>
      <w:lvlJc w:val="left"/>
      <w:pPr>
        <w:ind w:left="2880" w:hanging="360"/>
      </w:pPr>
    </w:lvl>
    <w:lvl w:ilvl="2" w:tplc="0816001B" w:tentative="1">
      <w:start w:val="1"/>
      <w:numFmt w:val="lowerRoman"/>
      <w:lvlText w:val="%3."/>
      <w:lvlJc w:val="right"/>
      <w:pPr>
        <w:ind w:left="3600" w:hanging="180"/>
      </w:pPr>
    </w:lvl>
    <w:lvl w:ilvl="3" w:tplc="0816000F" w:tentative="1">
      <w:start w:val="1"/>
      <w:numFmt w:val="decimal"/>
      <w:lvlText w:val="%4."/>
      <w:lvlJc w:val="left"/>
      <w:pPr>
        <w:ind w:left="4320" w:hanging="360"/>
      </w:pPr>
    </w:lvl>
    <w:lvl w:ilvl="4" w:tplc="08160019" w:tentative="1">
      <w:start w:val="1"/>
      <w:numFmt w:val="lowerLetter"/>
      <w:lvlText w:val="%5."/>
      <w:lvlJc w:val="left"/>
      <w:pPr>
        <w:ind w:left="5040" w:hanging="360"/>
      </w:pPr>
    </w:lvl>
    <w:lvl w:ilvl="5" w:tplc="0816001B" w:tentative="1">
      <w:start w:val="1"/>
      <w:numFmt w:val="lowerRoman"/>
      <w:lvlText w:val="%6."/>
      <w:lvlJc w:val="right"/>
      <w:pPr>
        <w:ind w:left="5760" w:hanging="180"/>
      </w:pPr>
    </w:lvl>
    <w:lvl w:ilvl="6" w:tplc="0816000F" w:tentative="1">
      <w:start w:val="1"/>
      <w:numFmt w:val="decimal"/>
      <w:lvlText w:val="%7."/>
      <w:lvlJc w:val="left"/>
      <w:pPr>
        <w:ind w:left="6480" w:hanging="360"/>
      </w:pPr>
    </w:lvl>
    <w:lvl w:ilvl="7" w:tplc="08160019" w:tentative="1">
      <w:start w:val="1"/>
      <w:numFmt w:val="lowerLetter"/>
      <w:lvlText w:val="%8."/>
      <w:lvlJc w:val="left"/>
      <w:pPr>
        <w:ind w:left="7200" w:hanging="360"/>
      </w:pPr>
    </w:lvl>
    <w:lvl w:ilvl="8" w:tplc="0816001B" w:tentative="1">
      <w:start w:val="1"/>
      <w:numFmt w:val="lowerRoman"/>
      <w:lvlText w:val="%9."/>
      <w:lvlJc w:val="right"/>
      <w:pPr>
        <w:ind w:left="7920" w:hanging="180"/>
      </w:pPr>
    </w:lvl>
  </w:abstractNum>
  <w:abstractNum w:abstractNumId="22">
    <w:nsid w:val="62DA7F9F"/>
    <w:multiLevelType w:val="hybridMultilevel"/>
    <w:tmpl w:val="864EEFC8"/>
    <w:lvl w:ilvl="0" w:tplc="3C141D00">
      <w:start w:val="1"/>
      <w:numFmt w:val="decimal"/>
      <w:lvlText w:val="%1."/>
      <w:lvlJc w:val="left"/>
      <w:pPr>
        <w:ind w:left="786" w:hanging="360"/>
      </w:pPr>
      <w:rPr>
        <w:rFonts w:hint="default"/>
      </w:r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tentative="1">
      <w:start w:val="1"/>
      <w:numFmt w:val="decimal"/>
      <w:lvlText w:val="%4."/>
      <w:lvlJc w:val="left"/>
      <w:pPr>
        <w:ind w:left="2946" w:hanging="360"/>
      </w:pPr>
    </w:lvl>
    <w:lvl w:ilvl="4" w:tplc="08160019" w:tentative="1">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23">
    <w:nsid w:val="6DC55E48"/>
    <w:multiLevelType w:val="hybridMultilevel"/>
    <w:tmpl w:val="9A229D1E"/>
    <w:lvl w:ilvl="0" w:tplc="A5C61B20">
      <w:start w:val="1"/>
      <w:numFmt w:val="decimal"/>
      <w:lvlText w:val="%1."/>
      <w:lvlJc w:val="left"/>
      <w:pPr>
        <w:ind w:left="108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nsid w:val="71FC3245"/>
    <w:multiLevelType w:val="hybridMultilevel"/>
    <w:tmpl w:val="7EC4C08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745118BF"/>
    <w:multiLevelType w:val="hybridMultilevel"/>
    <w:tmpl w:val="30E4E60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7AAC7474"/>
    <w:multiLevelType w:val="hybridMultilevel"/>
    <w:tmpl w:val="B4AC9846"/>
    <w:lvl w:ilvl="0" w:tplc="A5C61B20">
      <w:start w:val="1"/>
      <w:numFmt w:val="decimal"/>
      <w:lvlText w:val="%1."/>
      <w:lvlJc w:val="left"/>
      <w:pPr>
        <w:ind w:left="108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7D753A10"/>
    <w:multiLevelType w:val="hybridMultilevel"/>
    <w:tmpl w:val="FED023F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5"/>
  </w:num>
  <w:num w:numId="2">
    <w:abstractNumId w:val="10"/>
  </w:num>
  <w:num w:numId="3">
    <w:abstractNumId w:val="1"/>
  </w:num>
  <w:num w:numId="4">
    <w:abstractNumId w:val="22"/>
  </w:num>
  <w:num w:numId="5">
    <w:abstractNumId w:val="24"/>
  </w:num>
  <w:num w:numId="6">
    <w:abstractNumId w:val="13"/>
  </w:num>
  <w:num w:numId="7">
    <w:abstractNumId w:val="3"/>
  </w:num>
  <w:num w:numId="8">
    <w:abstractNumId w:val="9"/>
  </w:num>
  <w:num w:numId="9">
    <w:abstractNumId w:val="8"/>
  </w:num>
  <w:num w:numId="10">
    <w:abstractNumId w:val="21"/>
  </w:num>
  <w:num w:numId="11">
    <w:abstractNumId w:val="20"/>
  </w:num>
  <w:num w:numId="12">
    <w:abstractNumId w:val="16"/>
  </w:num>
  <w:num w:numId="13">
    <w:abstractNumId w:val="17"/>
  </w:num>
  <w:num w:numId="14">
    <w:abstractNumId w:val="7"/>
  </w:num>
  <w:num w:numId="15">
    <w:abstractNumId w:val="11"/>
  </w:num>
  <w:num w:numId="16">
    <w:abstractNumId w:val="12"/>
  </w:num>
  <w:num w:numId="17">
    <w:abstractNumId w:val="5"/>
  </w:num>
  <w:num w:numId="18">
    <w:abstractNumId w:val="4"/>
  </w:num>
  <w:num w:numId="19">
    <w:abstractNumId w:val="25"/>
  </w:num>
  <w:num w:numId="20">
    <w:abstractNumId w:val="2"/>
  </w:num>
  <w:num w:numId="21">
    <w:abstractNumId w:val="14"/>
  </w:num>
  <w:num w:numId="22">
    <w:abstractNumId w:val="27"/>
  </w:num>
  <w:num w:numId="23">
    <w:abstractNumId w:val="18"/>
  </w:num>
  <w:num w:numId="24">
    <w:abstractNumId w:val="19"/>
  </w:num>
  <w:num w:numId="25">
    <w:abstractNumId w:val="6"/>
  </w:num>
  <w:num w:numId="26">
    <w:abstractNumId w:val="0"/>
  </w:num>
  <w:num w:numId="27">
    <w:abstractNumId w:val="26"/>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341C"/>
    <w:rsid w:val="000D55C2"/>
    <w:rsid w:val="00123D81"/>
    <w:rsid w:val="002864B7"/>
    <w:rsid w:val="00293459"/>
    <w:rsid w:val="004369C9"/>
    <w:rsid w:val="00474D8C"/>
    <w:rsid w:val="0056727C"/>
    <w:rsid w:val="00AD3308"/>
    <w:rsid w:val="00B45B3A"/>
    <w:rsid w:val="00B5701D"/>
    <w:rsid w:val="00CF341C"/>
    <w:rsid w:val="00E76B66"/>
    <w:rsid w:val="00F252A4"/>
    <w:rsid w:val="00FF0D0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308"/>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Tipodeletrapredefinidodopargrafo"/>
    <w:uiPriority w:val="22"/>
    <w:qFormat/>
    <w:rsid w:val="00CF341C"/>
    <w:rPr>
      <w:b/>
      <w:bCs/>
    </w:rPr>
  </w:style>
  <w:style w:type="character" w:styleId="Hiperligao">
    <w:name w:val="Hyperlink"/>
    <w:basedOn w:val="Tipodeletrapredefinidodopargrafo"/>
    <w:uiPriority w:val="99"/>
    <w:semiHidden/>
    <w:unhideWhenUsed/>
    <w:rsid w:val="00CF341C"/>
    <w:rPr>
      <w:color w:val="0000FF"/>
      <w:u w:val="single"/>
    </w:rPr>
  </w:style>
  <w:style w:type="character" w:customStyle="1" w:styleId="ms-sitemapdirectional">
    <w:name w:val="ms-sitemapdirectional"/>
    <w:basedOn w:val="Tipodeletrapredefinidodopargrafo"/>
    <w:rsid w:val="00CF341C"/>
  </w:style>
  <w:style w:type="paragraph" w:styleId="PargrafodaLista">
    <w:name w:val="List Paragraph"/>
    <w:basedOn w:val="Normal"/>
    <w:uiPriority w:val="34"/>
    <w:qFormat/>
    <w:rsid w:val="00474D8C"/>
    <w:pPr>
      <w:ind w:left="720"/>
      <w:contextualSpacing/>
    </w:pPr>
  </w:style>
</w:styles>
</file>

<file path=word/webSettings.xml><?xml version="1.0" encoding="utf-8"?>
<w:webSettings xmlns:r="http://schemas.openxmlformats.org/officeDocument/2006/relationships" xmlns:w="http://schemas.openxmlformats.org/wordprocessingml/2006/main">
  <w:divs>
    <w:div w:id="56515597">
      <w:bodyDiv w:val="1"/>
      <w:marLeft w:val="0"/>
      <w:marRight w:val="0"/>
      <w:marTop w:val="0"/>
      <w:marBottom w:val="0"/>
      <w:divBdr>
        <w:top w:val="none" w:sz="0" w:space="0" w:color="auto"/>
        <w:left w:val="none" w:sz="0" w:space="0" w:color="auto"/>
        <w:bottom w:val="none" w:sz="0" w:space="0" w:color="auto"/>
        <w:right w:val="none" w:sz="0" w:space="0" w:color="auto"/>
      </w:divBdr>
      <w:divsChild>
        <w:div w:id="2039158625">
          <w:marLeft w:val="150"/>
          <w:marRight w:val="150"/>
          <w:marTop w:val="0"/>
          <w:marBottom w:val="0"/>
          <w:divBdr>
            <w:top w:val="none" w:sz="0" w:space="0" w:color="auto"/>
            <w:left w:val="none" w:sz="0" w:space="0" w:color="auto"/>
            <w:bottom w:val="none" w:sz="0" w:space="0" w:color="auto"/>
            <w:right w:val="none" w:sz="0" w:space="0" w:color="auto"/>
          </w:divBdr>
          <w:divsChild>
            <w:div w:id="2094475622">
              <w:marLeft w:val="0"/>
              <w:marRight w:val="0"/>
              <w:marTop w:val="0"/>
              <w:marBottom w:val="150"/>
              <w:divBdr>
                <w:top w:val="none" w:sz="0" w:space="0" w:color="auto"/>
                <w:left w:val="none" w:sz="0" w:space="0" w:color="auto"/>
                <w:bottom w:val="none" w:sz="0" w:space="0" w:color="auto"/>
                <w:right w:val="none" w:sz="0" w:space="0" w:color="auto"/>
              </w:divBdr>
            </w:div>
            <w:div w:id="370737969">
              <w:marLeft w:val="0"/>
              <w:marRight w:val="0"/>
              <w:marTop w:val="0"/>
              <w:marBottom w:val="0"/>
              <w:divBdr>
                <w:top w:val="none" w:sz="0" w:space="0" w:color="auto"/>
                <w:left w:val="none" w:sz="0" w:space="0" w:color="auto"/>
                <w:bottom w:val="none" w:sz="0" w:space="0" w:color="auto"/>
                <w:right w:val="none" w:sz="0" w:space="0" w:color="auto"/>
              </w:divBdr>
              <w:divsChild>
                <w:div w:id="1964924448">
                  <w:marLeft w:val="0"/>
                  <w:marRight w:val="0"/>
                  <w:marTop w:val="0"/>
                  <w:marBottom w:val="0"/>
                  <w:divBdr>
                    <w:top w:val="none" w:sz="0" w:space="0" w:color="auto"/>
                    <w:left w:val="none" w:sz="0" w:space="0" w:color="auto"/>
                    <w:bottom w:val="none" w:sz="0" w:space="0" w:color="auto"/>
                    <w:right w:val="none" w:sz="0" w:space="0" w:color="auto"/>
                  </w:divBdr>
                  <w:divsChild>
                    <w:div w:id="124611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965319">
      <w:bodyDiv w:val="1"/>
      <w:marLeft w:val="0"/>
      <w:marRight w:val="0"/>
      <w:marTop w:val="0"/>
      <w:marBottom w:val="0"/>
      <w:divBdr>
        <w:top w:val="none" w:sz="0" w:space="0" w:color="auto"/>
        <w:left w:val="none" w:sz="0" w:space="0" w:color="auto"/>
        <w:bottom w:val="none" w:sz="0" w:space="0" w:color="auto"/>
        <w:right w:val="none" w:sz="0" w:space="0" w:color="auto"/>
      </w:divBdr>
      <w:divsChild>
        <w:div w:id="1843278382">
          <w:marLeft w:val="150"/>
          <w:marRight w:val="150"/>
          <w:marTop w:val="0"/>
          <w:marBottom w:val="0"/>
          <w:divBdr>
            <w:top w:val="none" w:sz="0" w:space="0" w:color="auto"/>
            <w:left w:val="none" w:sz="0" w:space="0" w:color="auto"/>
            <w:bottom w:val="none" w:sz="0" w:space="0" w:color="auto"/>
            <w:right w:val="none" w:sz="0" w:space="0" w:color="auto"/>
          </w:divBdr>
          <w:divsChild>
            <w:div w:id="1140459686">
              <w:marLeft w:val="0"/>
              <w:marRight w:val="0"/>
              <w:marTop w:val="0"/>
              <w:marBottom w:val="150"/>
              <w:divBdr>
                <w:top w:val="none" w:sz="0" w:space="0" w:color="auto"/>
                <w:left w:val="none" w:sz="0" w:space="0" w:color="auto"/>
                <w:bottom w:val="none" w:sz="0" w:space="0" w:color="auto"/>
                <w:right w:val="none" w:sz="0" w:space="0" w:color="auto"/>
              </w:divBdr>
            </w:div>
            <w:div w:id="165898964">
              <w:marLeft w:val="0"/>
              <w:marRight w:val="0"/>
              <w:marTop w:val="0"/>
              <w:marBottom w:val="0"/>
              <w:divBdr>
                <w:top w:val="none" w:sz="0" w:space="0" w:color="auto"/>
                <w:left w:val="none" w:sz="0" w:space="0" w:color="auto"/>
                <w:bottom w:val="none" w:sz="0" w:space="0" w:color="auto"/>
                <w:right w:val="none" w:sz="0" w:space="0" w:color="auto"/>
              </w:divBdr>
              <w:divsChild>
                <w:div w:id="1073237466">
                  <w:marLeft w:val="0"/>
                  <w:marRight w:val="0"/>
                  <w:marTop w:val="0"/>
                  <w:marBottom w:val="0"/>
                  <w:divBdr>
                    <w:top w:val="single" w:sz="6" w:space="2" w:color="FFFFFF"/>
                    <w:left w:val="single" w:sz="6" w:space="8" w:color="FFFFFF"/>
                    <w:bottom w:val="none" w:sz="0" w:space="0" w:color="auto"/>
                    <w:right w:val="none" w:sz="0" w:space="0" w:color="auto"/>
                  </w:divBdr>
                </w:div>
                <w:div w:id="1477524015">
                  <w:marLeft w:val="0"/>
                  <w:marRight w:val="0"/>
                  <w:marTop w:val="0"/>
                  <w:marBottom w:val="0"/>
                  <w:divBdr>
                    <w:top w:val="none" w:sz="0" w:space="0" w:color="auto"/>
                    <w:left w:val="none" w:sz="0" w:space="0" w:color="auto"/>
                    <w:bottom w:val="none" w:sz="0" w:space="0" w:color="auto"/>
                    <w:right w:val="none" w:sz="0" w:space="0" w:color="auto"/>
                  </w:divBdr>
                  <w:divsChild>
                    <w:div w:id="1114443416">
                      <w:marLeft w:val="0"/>
                      <w:marRight w:val="0"/>
                      <w:marTop w:val="0"/>
                      <w:marBottom w:val="0"/>
                      <w:divBdr>
                        <w:top w:val="none" w:sz="0" w:space="0" w:color="auto"/>
                        <w:left w:val="none" w:sz="0" w:space="0" w:color="auto"/>
                        <w:bottom w:val="none" w:sz="0" w:space="0" w:color="auto"/>
                        <w:right w:val="none" w:sz="0" w:space="0" w:color="auto"/>
                      </w:divBdr>
                    </w:div>
                  </w:divsChild>
                </w:div>
                <w:div w:id="699362423">
                  <w:marLeft w:val="0"/>
                  <w:marRight w:val="0"/>
                  <w:marTop w:val="0"/>
                  <w:marBottom w:val="0"/>
                  <w:divBdr>
                    <w:top w:val="none" w:sz="0" w:space="0" w:color="auto"/>
                    <w:left w:val="none" w:sz="0" w:space="0" w:color="auto"/>
                    <w:bottom w:val="none" w:sz="0" w:space="0" w:color="auto"/>
                    <w:right w:val="none" w:sz="0" w:space="0" w:color="auto"/>
                  </w:divBdr>
                  <w:divsChild>
                    <w:div w:id="422379538">
                      <w:marLeft w:val="0"/>
                      <w:marRight w:val="0"/>
                      <w:marTop w:val="0"/>
                      <w:marBottom w:val="0"/>
                      <w:divBdr>
                        <w:top w:val="none" w:sz="0" w:space="0" w:color="auto"/>
                        <w:left w:val="none" w:sz="0" w:space="0" w:color="auto"/>
                        <w:bottom w:val="none" w:sz="0" w:space="0" w:color="auto"/>
                        <w:right w:val="none" w:sz="0" w:space="0" w:color="auto"/>
                      </w:divBdr>
                      <w:divsChild>
                        <w:div w:id="118640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8374">
                  <w:marLeft w:val="60"/>
                  <w:marRight w:val="0"/>
                  <w:marTop w:val="90"/>
                  <w:marBottom w:val="90"/>
                  <w:divBdr>
                    <w:top w:val="none" w:sz="0" w:space="0" w:color="auto"/>
                    <w:left w:val="none" w:sz="0" w:space="0" w:color="auto"/>
                    <w:bottom w:val="none" w:sz="0" w:space="0" w:color="auto"/>
                    <w:right w:val="none" w:sz="0" w:space="0" w:color="auto"/>
                  </w:divBdr>
                  <w:divsChild>
                    <w:div w:id="1083331404">
                      <w:marLeft w:val="0"/>
                      <w:marRight w:val="0"/>
                      <w:marTop w:val="0"/>
                      <w:marBottom w:val="225"/>
                      <w:divBdr>
                        <w:top w:val="none" w:sz="0" w:space="0" w:color="auto"/>
                        <w:left w:val="none" w:sz="0" w:space="0" w:color="auto"/>
                        <w:bottom w:val="none" w:sz="0" w:space="0" w:color="auto"/>
                        <w:right w:val="none" w:sz="0" w:space="0" w:color="auto"/>
                      </w:divBdr>
                    </w:div>
                  </w:divsChild>
                </w:div>
                <w:div w:id="1037006512">
                  <w:marLeft w:val="60"/>
                  <w:marRight w:val="0"/>
                  <w:marTop w:val="90"/>
                  <w:marBottom w:val="90"/>
                  <w:divBdr>
                    <w:top w:val="none" w:sz="0" w:space="0" w:color="auto"/>
                    <w:left w:val="none" w:sz="0" w:space="0" w:color="auto"/>
                    <w:bottom w:val="none" w:sz="0" w:space="0" w:color="auto"/>
                    <w:right w:val="none" w:sz="0" w:space="0" w:color="auto"/>
                  </w:divBdr>
                  <w:divsChild>
                    <w:div w:id="1789229116">
                      <w:marLeft w:val="0"/>
                      <w:marRight w:val="0"/>
                      <w:marTop w:val="0"/>
                      <w:marBottom w:val="225"/>
                      <w:divBdr>
                        <w:top w:val="none" w:sz="0" w:space="0" w:color="auto"/>
                        <w:left w:val="none" w:sz="0" w:space="0" w:color="auto"/>
                        <w:bottom w:val="none" w:sz="0" w:space="0" w:color="auto"/>
                        <w:right w:val="none" w:sz="0" w:space="0" w:color="auto"/>
                      </w:divBdr>
                    </w:div>
                  </w:divsChild>
                </w:div>
                <w:div w:id="373428412">
                  <w:marLeft w:val="60"/>
                  <w:marRight w:val="0"/>
                  <w:marTop w:val="90"/>
                  <w:marBottom w:val="90"/>
                  <w:divBdr>
                    <w:top w:val="none" w:sz="0" w:space="0" w:color="auto"/>
                    <w:left w:val="none" w:sz="0" w:space="0" w:color="auto"/>
                    <w:bottom w:val="none" w:sz="0" w:space="0" w:color="auto"/>
                    <w:right w:val="none" w:sz="0" w:space="0" w:color="auto"/>
                  </w:divBdr>
                  <w:divsChild>
                    <w:div w:id="163217424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562372529">
      <w:bodyDiv w:val="1"/>
      <w:marLeft w:val="0"/>
      <w:marRight w:val="0"/>
      <w:marTop w:val="0"/>
      <w:marBottom w:val="0"/>
      <w:divBdr>
        <w:top w:val="none" w:sz="0" w:space="0" w:color="auto"/>
        <w:left w:val="none" w:sz="0" w:space="0" w:color="auto"/>
        <w:bottom w:val="none" w:sz="0" w:space="0" w:color="auto"/>
        <w:right w:val="none" w:sz="0" w:space="0" w:color="auto"/>
      </w:divBdr>
      <w:divsChild>
        <w:div w:id="1774201846">
          <w:marLeft w:val="150"/>
          <w:marRight w:val="150"/>
          <w:marTop w:val="0"/>
          <w:marBottom w:val="0"/>
          <w:divBdr>
            <w:top w:val="none" w:sz="0" w:space="0" w:color="auto"/>
            <w:left w:val="none" w:sz="0" w:space="0" w:color="auto"/>
            <w:bottom w:val="none" w:sz="0" w:space="0" w:color="auto"/>
            <w:right w:val="none" w:sz="0" w:space="0" w:color="auto"/>
          </w:divBdr>
          <w:divsChild>
            <w:div w:id="352726527">
              <w:marLeft w:val="0"/>
              <w:marRight w:val="0"/>
              <w:marTop w:val="0"/>
              <w:marBottom w:val="150"/>
              <w:divBdr>
                <w:top w:val="none" w:sz="0" w:space="0" w:color="auto"/>
                <w:left w:val="none" w:sz="0" w:space="0" w:color="auto"/>
                <w:bottom w:val="none" w:sz="0" w:space="0" w:color="auto"/>
                <w:right w:val="none" w:sz="0" w:space="0" w:color="auto"/>
              </w:divBdr>
            </w:div>
            <w:div w:id="22706140">
              <w:marLeft w:val="0"/>
              <w:marRight w:val="0"/>
              <w:marTop w:val="0"/>
              <w:marBottom w:val="0"/>
              <w:divBdr>
                <w:top w:val="none" w:sz="0" w:space="0" w:color="auto"/>
                <w:left w:val="none" w:sz="0" w:space="0" w:color="auto"/>
                <w:bottom w:val="none" w:sz="0" w:space="0" w:color="auto"/>
                <w:right w:val="none" w:sz="0" w:space="0" w:color="auto"/>
              </w:divBdr>
              <w:divsChild>
                <w:div w:id="849877924">
                  <w:marLeft w:val="0"/>
                  <w:marRight w:val="0"/>
                  <w:marTop w:val="0"/>
                  <w:marBottom w:val="0"/>
                  <w:divBdr>
                    <w:top w:val="none" w:sz="0" w:space="0" w:color="auto"/>
                    <w:left w:val="none" w:sz="0" w:space="0" w:color="auto"/>
                    <w:bottom w:val="none" w:sz="0" w:space="0" w:color="auto"/>
                    <w:right w:val="none" w:sz="0" w:space="0" w:color="auto"/>
                  </w:divBdr>
                  <w:divsChild>
                    <w:div w:id="55689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560534">
      <w:bodyDiv w:val="1"/>
      <w:marLeft w:val="0"/>
      <w:marRight w:val="0"/>
      <w:marTop w:val="0"/>
      <w:marBottom w:val="0"/>
      <w:divBdr>
        <w:top w:val="none" w:sz="0" w:space="0" w:color="auto"/>
        <w:left w:val="none" w:sz="0" w:space="0" w:color="auto"/>
        <w:bottom w:val="none" w:sz="0" w:space="0" w:color="auto"/>
        <w:right w:val="none" w:sz="0" w:space="0" w:color="auto"/>
      </w:divBdr>
      <w:divsChild>
        <w:div w:id="1820807285">
          <w:marLeft w:val="150"/>
          <w:marRight w:val="150"/>
          <w:marTop w:val="0"/>
          <w:marBottom w:val="0"/>
          <w:divBdr>
            <w:top w:val="none" w:sz="0" w:space="0" w:color="auto"/>
            <w:left w:val="none" w:sz="0" w:space="0" w:color="auto"/>
            <w:bottom w:val="none" w:sz="0" w:space="0" w:color="auto"/>
            <w:right w:val="none" w:sz="0" w:space="0" w:color="auto"/>
          </w:divBdr>
          <w:divsChild>
            <w:div w:id="718556951">
              <w:marLeft w:val="0"/>
              <w:marRight w:val="0"/>
              <w:marTop w:val="0"/>
              <w:marBottom w:val="150"/>
              <w:divBdr>
                <w:top w:val="none" w:sz="0" w:space="0" w:color="auto"/>
                <w:left w:val="none" w:sz="0" w:space="0" w:color="auto"/>
                <w:bottom w:val="none" w:sz="0" w:space="0" w:color="auto"/>
                <w:right w:val="none" w:sz="0" w:space="0" w:color="auto"/>
              </w:divBdr>
            </w:div>
            <w:div w:id="1064134940">
              <w:marLeft w:val="0"/>
              <w:marRight w:val="0"/>
              <w:marTop w:val="0"/>
              <w:marBottom w:val="0"/>
              <w:divBdr>
                <w:top w:val="none" w:sz="0" w:space="0" w:color="auto"/>
                <w:left w:val="none" w:sz="0" w:space="0" w:color="auto"/>
                <w:bottom w:val="none" w:sz="0" w:space="0" w:color="auto"/>
                <w:right w:val="none" w:sz="0" w:space="0" w:color="auto"/>
              </w:divBdr>
              <w:divsChild>
                <w:div w:id="1900241845">
                  <w:marLeft w:val="0"/>
                  <w:marRight w:val="0"/>
                  <w:marTop w:val="0"/>
                  <w:marBottom w:val="0"/>
                  <w:divBdr>
                    <w:top w:val="none" w:sz="0" w:space="0" w:color="auto"/>
                    <w:left w:val="none" w:sz="0" w:space="0" w:color="auto"/>
                    <w:bottom w:val="none" w:sz="0" w:space="0" w:color="auto"/>
                    <w:right w:val="none" w:sz="0" w:space="0" w:color="auto"/>
                  </w:divBdr>
                  <w:divsChild>
                    <w:div w:id="9217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356249">
      <w:bodyDiv w:val="1"/>
      <w:marLeft w:val="0"/>
      <w:marRight w:val="0"/>
      <w:marTop w:val="0"/>
      <w:marBottom w:val="0"/>
      <w:divBdr>
        <w:top w:val="none" w:sz="0" w:space="0" w:color="auto"/>
        <w:left w:val="none" w:sz="0" w:space="0" w:color="auto"/>
        <w:bottom w:val="none" w:sz="0" w:space="0" w:color="auto"/>
        <w:right w:val="none" w:sz="0" w:space="0" w:color="auto"/>
      </w:divBdr>
      <w:divsChild>
        <w:div w:id="423306441">
          <w:marLeft w:val="150"/>
          <w:marRight w:val="150"/>
          <w:marTop w:val="0"/>
          <w:marBottom w:val="0"/>
          <w:divBdr>
            <w:top w:val="none" w:sz="0" w:space="0" w:color="auto"/>
            <w:left w:val="none" w:sz="0" w:space="0" w:color="auto"/>
            <w:bottom w:val="none" w:sz="0" w:space="0" w:color="auto"/>
            <w:right w:val="none" w:sz="0" w:space="0" w:color="auto"/>
          </w:divBdr>
          <w:divsChild>
            <w:div w:id="1890994656">
              <w:marLeft w:val="0"/>
              <w:marRight w:val="0"/>
              <w:marTop w:val="0"/>
              <w:marBottom w:val="150"/>
              <w:divBdr>
                <w:top w:val="none" w:sz="0" w:space="0" w:color="auto"/>
                <w:left w:val="none" w:sz="0" w:space="0" w:color="auto"/>
                <w:bottom w:val="none" w:sz="0" w:space="0" w:color="auto"/>
                <w:right w:val="none" w:sz="0" w:space="0" w:color="auto"/>
              </w:divBdr>
            </w:div>
            <w:div w:id="252280441">
              <w:marLeft w:val="0"/>
              <w:marRight w:val="0"/>
              <w:marTop w:val="0"/>
              <w:marBottom w:val="0"/>
              <w:divBdr>
                <w:top w:val="none" w:sz="0" w:space="0" w:color="auto"/>
                <w:left w:val="none" w:sz="0" w:space="0" w:color="auto"/>
                <w:bottom w:val="none" w:sz="0" w:space="0" w:color="auto"/>
                <w:right w:val="none" w:sz="0" w:space="0" w:color="auto"/>
              </w:divBdr>
              <w:divsChild>
                <w:div w:id="1078792520">
                  <w:marLeft w:val="0"/>
                  <w:marRight w:val="0"/>
                  <w:marTop w:val="0"/>
                  <w:marBottom w:val="0"/>
                  <w:divBdr>
                    <w:top w:val="none" w:sz="0" w:space="0" w:color="auto"/>
                    <w:left w:val="none" w:sz="0" w:space="0" w:color="auto"/>
                    <w:bottom w:val="none" w:sz="0" w:space="0" w:color="auto"/>
                    <w:right w:val="none" w:sz="0" w:space="0" w:color="auto"/>
                  </w:divBdr>
                  <w:divsChild>
                    <w:div w:id="57910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scentro.min-saude.pt/Contratualizacao/Paginas/II-Legisla%C3%A7%C3%A3ode%C3%A2mbitogeralaplic%C3%A1vel%C3%A0sinstala%C3%A7%C3%B5esdasunidadesprivadasdesa%C3%BAde.aspx" TargetMode="External"/><Relationship Id="rId13" Type="http://schemas.openxmlformats.org/officeDocument/2006/relationships/hyperlink" Target="http://www.arscentro.min-saude.pt/Contratualizacao/Documents/portaria%20615-2010.pdf" TargetMode="External"/><Relationship Id="rId3" Type="http://schemas.openxmlformats.org/officeDocument/2006/relationships/settings" Target="settings.xml"/><Relationship Id="rId7" Type="http://schemas.openxmlformats.org/officeDocument/2006/relationships/hyperlink" Target="http://www.arscentro.min-saude.pt/Contratualizacao/Paginas/I%20-%20Processo%20de%20licenciamento%20e%20legisla%C3%A7%C3%A3o%20espec%C3%ADfica%20aplic%C3%A1vel%20%C3%A0s%20unidades%20prestadoras%20de%20servi%C3%A7os%20de%20sa%C3%BAde.aspx" TargetMode="External"/><Relationship Id="rId12" Type="http://schemas.openxmlformats.org/officeDocument/2006/relationships/hyperlink" Target="http://www.arscentro.min-saude.pt/Contratualizacao/Documents/portaria%20801-2010.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rscentro.min-saude.pt/Contratualizacao/Paginas/default.aspx" TargetMode="External"/><Relationship Id="rId11" Type="http://schemas.openxmlformats.org/officeDocument/2006/relationships/hyperlink" Target="http://www.arscentro.min-saude.pt/Contratualizacao/Documents/portaria%201212-2010.pdf" TargetMode="External"/><Relationship Id="rId5" Type="http://schemas.openxmlformats.org/officeDocument/2006/relationships/hyperlink" Target="http://www.arscentro.min-saude.pt/Paginas/Inicio.aspx" TargetMode="External"/><Relationship Id="rId15" Type="http://schemas.openxmlformats.org/officeDocument/2006/relationships/fontTable" Target="fontTable.xml"/><Relationship Id="rId10" Type="http://schemas.openxmlformats.org/officeDocument/2006/relationships/hyperlink" Target="http://www.arscentro.min-saude.pt/Contratualizacao/Paginas/IV-Legisla%C3%A7%C3%A3ode%C3%A2mbitogeralaplic%C3%A1velaofuncionamentodasunidadesdesa%C3%BAde.aspx" TargetMode="External"/><Relationship Id="rId4" Type="http://schemas.openxmlformats.org/officeDocument/2006/relationships/webSettings" Target="webSettings.xml"/><Relationship Id="rId9" Type="http://schemas.openxmlformats.org/officeDocument/2006/relationships/hyperlink" Target="http://www.arscentro.min-saude.pt/Contratualizacao/Paginas/III-Legisla%C3%A7%C3%A3ode%C3%A2mbitogeralaplic%C3%A1velaost%C3%A9cnicosdediagn%C3%B3sticoeterap%C3%AAutica.aspx" TargetMode="External"/><Relationship Id="rId14" Type="http://schemas.openxmlformats.org/officeDocument/2006/relationships/hyperlink" Target="http://www.arscentro.min-saude.pt/Contratualizacao/Documents/Portaria%20n.&#186;%20268-2010.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7</Pages>
  <Words>2586</Words>
  <Characters>13969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margarida</dc:creator>
  <cp:keywords/>
  <dc:description/>
  <cp:lastModifiedBy>margarida</cp:lastModifiedBy>
  <cp:revision>5</cp:revision>
  <dcterms:created xsi:type="dcterms:W3CDTF">2011-09-02T16:15:00Z</dcterms:created>
  <dcterms:modified xsi:type="dcterms:W3CDTF">2011-09-06T10:45:00Z</dcterms:modified>
</cp:coreProperties>
</file>